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9"/>
        </w:rPr>
        <w:t>В Арбитражный суд [субъекта РФ]</w:t>
        <w:br/>
      </w:r>
      <w:r>
        <w:rPr>
          <w:sz w:val="19"/>
        </w:rPr>
        <w:t>дело о банкротстве N А[___]</w:t>
        <w:br/>
      </w:r>
      <w:r>
        <w:rPr>
          <w:sz w:val="19"/>
        </w:rPr>
        <w:br/>
      </w:r>
      <w:r>
        <w:rPr>
          <w:sz w:val="19"/>
        </w:rPr>
        <w:t>Должник: [Ф.И.О./наименование]</w:t>
        <w:br/>
      </w:r>
      <w:r>
        <w:rPr>
          <w:sz w:val="19"/>
        </w:rPr>
        <w:t>адрес: [___]</w:t>
        <w:br/>
      </w:r>
      <w:r>
        <w:rPr>
          <w:sz w:val="19"/>
        </w:rPr>
        <w:t>Арбитражный управляющий: [Ф.И.О.]</w:t>
        <w:br/>
      </w:r>
      <w:r>
        <w:rPr>
          <w:sz w:val="19"/>
        </w:rPr>
        <w:t>адрес для корреспонденции: [___]</w:t>
        <w:br/>
      </w:r>
      <w:r>
        <w:rPr>
          <w:sz w:val="19"/>
        </w:rPr>
        <w:br/>
      </w:r>
      <w:r>
        <w:rPr>
          <w:sz w:val="19"/>
        </w:rPr>
        <w:t>Лицо, права которого затрагиваются / последующий покупатель: [Ф.И.О.]</w:t>
        <w:br/>
      </w:r>
      <w:r>
        <w:rPr>
          <w:sz w:val="19"/>
        </w:rPr>
        <w:t>дата рождения: [___]</w:t>
        <w:br/>
      </w:r>
      <w:r>
        <w:rPr>
          <w:sz w:val="19"/>
        </w:rPr>
        <w:t>адрес: [___]</w:t>
        <w:br/>
      </w:r>
      <w:r>
        <w:rPr>
          <w:sz w:val="19"/>
        </w:rPr>
        <w:t>ИНН/СНИЛС/паспорт: [___]</w:t>
        <w:br/>
      </w:r>
      <w:r>
        <w:rPr>
          <w:sz w:val="19"/>
        </w:rPr>
        <w:t>телефон, e-mail: [___]</w:t>
      </w:r>
    </w:p>
    <w:p>
      <w:pPr>
        <w:spacing w:after="140"/>
        <w:jc w:val="center"/>
      </w:pPr>
      <w:r>
        <w:rPr>
          <w:rFonts w:ascii="Arial" w:hAnsi="Arial"/>
          <w:b/>
          <w:sz w:val="26"/>
        </w:rPr>
        <w:t>ПИСЬМЕННЫЕ ПОЯСНЕНИЯ И ХОДАТАЙСТВО</w:t>
        <w:br/>
        <w:t>о привлечении последующего покупателя к обособленному спору об оспаривании договора дарения в деле о банкротстве</w:t>
      </w:r>
    </w:p>
    <w:p>
      <w:pPr>
        <w:pStyle w:val="Heading2"/>
        <w:spacing w:before="120" w:after="50"/>
      </w:pPr>
      <w:r>
        <w:t>Обстоятельства</w:t>
      </w:r>
    </w:p>
    <w:p>
      <w:pPr>
        <w:spacing w:after="50" w:line="245" w:lineRule="auto"/>
      </w:pPr>
      <w:r>
        <w:t>В деле о банкротстве [Ф.И.О. должника] рассматривается заявление [арбитражного управляющего / кредитора] о признании недействительным договора дарения квартиры по адресу [___], заключенного «___» ________ 20__ г. между должником и [Ф.И.О. одаряемого].</w:t>
      </w:r>
    </w:p>
    <w:p>
      <w:pPr>
        <w:spacing w:after="50" w:line="245" w:lineRule="auto"/>
      </w:pPr>
      <w:r>
        <w:t>После этого [Ф.И.О. одаряемого] по возмездному договору купли-продажи от [___] продал указанную квартиру мне за [___] руб. Право собственности зарегистрировано в ЕГРН «___» ________ 20__ г. Я не являлся(ась) стороной первоначального договора дарения и при покупке [проверил(а) ЕГРН, документы продавца, расчеты, наличие споров - описать].</w:t>
      </w:r>
    </w:p>
    <w:p>
      <w:pPr>
        <w:pStyle w:val="Heading2"/>
        <w:spacing w:before="120" w:after="50"/>
      </w:pPr>
      <w:r>
        <w:t>Правовое обоснование</w:t>
      </w:r>
    </w:p>
    <w:p>
      <w:pPr>
        <w:spacing w:after="50" w:line="245" w:lineRule="auto"/>
      </w:pPr>
      <w:r>
        <w:t>Статьи 61.2 и 61.8 Федерального закона N 127-ФЗ регулируют оспаривание сделки должника в деле о банкротстве; лица, о правах и обязанностях которых может быть принят судебный акт по обособленному спору, участвуют в его рассмотрении. При этом признание недействительной первой сделки должника и возврат имущества от последующего возмездного приобретателя - не одно и то же требование. По разъяснениям п. 16 Постановления Пленума ВАС РФ N 63 при последующем отчуждении вещи вопрос об истребовании ее у второго приобретателя разрешается посредством отдельного виндикационного требования по ст. 301-302 ГК РФ. Добросовестность покупателя оценивается по конкретным обстоятельствам и не исключается автоматически самим фактом признания первоначального дарения недействительным.</w:t>
      </w:r>
    </w:p>
    <w:p>
      <w:pPr>
        <w:pStyle w:val="Heading2"/>
        <w:spacing w:before="120" w:after="50"/>
      </w:pPr>
      <w:r>
        <w:t>Прошу суд</w:t>
      </w:r>
    </w:p>
    <w:p>
      <w:pPr>
        <w:spacing w:after="36"/>
        <w:ind w:left="255" w:hanging="159"/>
      </w:pPr>
      <w:r>
        <w:t>1. Привлечь меня к участию в рассмотрении обособленного спора в процессуальном статусе, соответствующем ст. 61.8 Закона N 127-ФЗ, поскольку судебный акт может затронуть мои зарегистрированные права на квартиру.</w:t>
      </w:r>
    </w:p>
    <w:p>
      <w:pPr>
        <w:spacing w:after="36"/>
        <w:ind w:left="255" w:hanging="159"/>
      </w:pPr>
      <w:r>
        <w:t>2. Приобщить настоящие пояснения и приложенные доказательства возмездности приобретения и проявленной осмотрительности.</w:t>
      </w:r>
    </w:p>
    <w:p>
      <w:pPr>
        <w:spacing w:after="36"/>
        <w:ind w:left="255" w:hanging="159"/>
      </w:pPr>
      <w:r>
        <w:t>3. Не применять в рамках спора о первоначальном договоре дарения последствия в виде непосредственного изъятия квартиры у последующего покупателя без рассмотрения надлежащего требования и предусмотренных ст. 301-302 ГК РФ условий.</w:t>
      </w:r>
    </w:p>
    <w:p>
      <w:pPr>
        <w:spacing w:after="36"/>
        <w:ind w:left="255" w:hanging="159"/>
      </w:pPr>
      <w:r>
        <w:t>4. Предоставить доступ к материалам обособленного спора и направлять судебные извещения по адресу/e-mail [___].</w:t>
      </w:r>
    </w:p>
    <w:p>
      <w:pPr>
        <w:spacing w:after="36"/>
        <w:ind w:left="255" w:hanging="159"/>
      </w:pPr>
      <w:r>
        <w:t>5. При наличии заявленного непосредственно ко мне требования - предоставить разумный срок для представления полного отзыва и доказательств.</w:t>
      </w:r>
    </w:p>
    <w:p>
      <w:pPr>
        <w:pStyle w:val="Heading2"/>
        <w:spacing w:before="120" w:after="50"/>
      </w:pPr>
      <w:r>
        <w:t>Приложения</w:t>
      </w:r>
    </w:p>
    <w:p>
      <w:pPr>
        <w:spacing w:after="36"/>
        <w:ind w:left="255" w:hanging="159"/>
      </w:pPr>
      <w:r>
        <w:t>- Договор купли-продажи квартиры и акт передачи.</w:t>
      </w:r>
    </w:p>
    <w:p>
      <w:pPr>
        <w:spacing w:after="36"/>
        <w:ind w:left="255" w:hanging="159"/>
      </w:pPr>
      <w:r>
        <w:t>- Платежные документы по цене сделки.</w:t>
      </w:r>
    </w:p>
    <w:p>
      <w:pPr>
        <w:spacing w:after="36"/>
        <w:ind w:left="255" w:hanging="159"/>
      </w:pPr>
      <w:r>
        <w:t>- Выписки ЕГРН на дату покупки и текущая.</w:t>
      </w:r>
    </w:p>
    <w:p>
      <w:pPr>
        <w:spacing w:after="36"/>
        <w:ind w:left="255" w:hanging="159"/>
      </w:pPr>
      <w:r>
        <w:t>- Документы проверки продавца и объекта: нотариальные/банковские/риэлторские материалы - при наличии.</w:t>
      </w:r>
    </w:p>
    <w:p>
      <w:pPr>
        <w:spacing w:after="36"/>
        <w:ind w:left="255" w:hanging="159"/>
      </w:pPr>
      <w:r>
        <w:t>- Документы о фактическом вселении, ремонте, оплате ЖКУ - при наличии.</w:t>
      </w:r>
    </w:p>
    <w:p>
      <w:pPr>
        <w:spacing w:after="36"/>
        <w:ind w:left="255" w:hanging="159"/>
      </w:pPr>
      <w:r>
        <w:t>- Копии настоящих пояснений и доказательства направления участвующим лицам - по правилам суда.</w:t>
      </w:r>
    </w:p>
    <w:p>
      <w:pPr>
        <w:spacing w:after="50" w:line="245" w:lineRule="auto"/>
      </w:pPr>
      <w:r>
        <w:t>Важно: ст. 61.6-1 Закона о банкротстве имеет специальные условия и прямо относится к приобретению жилого помещения гражданином у должника. Не переносите ее автоматически на последующую покупку у одаряемого: сначала установите цепочку сделок и предмет требований управляющего.</w:t>
      </w:r>
    </w:p>
    <w:p>
      <w:pPr>
        <w:spacing w:after="50" w:line="245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935" w:right="992" w:bottom="935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