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исполнителю из-за неявки на оплаченный праздник</w:t>
      </w:r>
    </w:p>
    <w:p>
      <w:pPr>
        <w:spacing w:after="200"/>
      </w:pPr>
      <w:r>
        <w:rPr>
          <w:b/>
          <w:color w:val="676767"/>
        </w:rPr>
        <w:t>Категория: Претензии  •  Статья сайта: №485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Ведущий, аниматор или артист не прибыл к согласованному времени либо сорвал существенную часть мероприятия. Сначала зафиксируйте неявку и расходы на срочную замену.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[исполнитель / агентство,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Договор: [номер, дата, мероприятие]</w:t>
      </w:r>
    </w:p>
    <w:p>
      <w:pPr>
        <w:pStyle w:val="Heading1"/>
      </w:pPr>
      <w:r>
        <w:t>ПРЕТЕНЗИЯ В СВЯЗИ С НЕЯВКОЙ ИСПОЛНИТЕЛЯ</w:t>
      </w:r>
    </w:p>
    <w:p>
      <w:r>
        <w:t>По договору от [дата] исполнитель должен был оказать услугу [описание] [дата, время, место]. Оплачено [сумма] руб. К установленному времени исполнитель не прибыл / прибыл с опозданием [время], что подтверждается [доказательства].</w:t>
      </w:r>
    </w:p>
    <w:p>
      <w:r>
        <w:t>Из-за срочности я привлёк(ла) замену за [сумма] руб. / мероприятие прошло без услуги. О неявке исполнителю сообщено [как и когда].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Вернуть оплату за неоказанную часть услуги — [сумма] руб.</w:t>
      </w:r>
    </w:p>
    <w:p>
      <w:pPr>
        <w:pStyle w:val="ListNumber"/>
        <w:numPr>
          <w:ilvl w:val="0"/>
          <w:numId w:val="10"/>
        </w:numPr>
      </w:pPr>
      <w:r>
        <w:t>Возместить разумные и подтверждённые расходы на срочную замену и иные убытки — [сумма] руб.</w:t>
      </w:r>
    </w:p>
    <w:p>
      <w:pPr>
        <w:pStyle w:val="ListNumber"/>
        <w:numPr>
          <w:ilvl w:val="0"/>
          <w:numId w:val="10"/>
        </w:numPr>
      </w:pPr>
      <w:r>
        <w:t>Выплатить неустойку за нарушение срока оказания услуги по статье 28 Закона о защите прав потребителей согласно расчёту, в пределах цены заказа.</w:t>
      </w:r>
    </w:p>
    <w:p>
      <w:pPr>
        <w:pStyle w:val="ListNumber"/>
        <w:numPr>
          <w:ilvl w:val="0"/>
          <w:numId w:val="10"/>
        </w:numPr>
      </w:pPr>
      <w:r>
        <w:t>Дать письменный ответ в течение 10 дней с получения претензии.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Укажите сторону договора точно. Если артист был только работником агентства, требование обычно предъявляется агентству, принявшему оплату и обещавшему услугу.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переписка и чек;</w:t>
      </w:r>
    </w:p>
    <w:p>
      <w:pPr>
        <w:pStyle w:val="ListBullet"/>
        <w:numPr>
          <w:ilvl w:val="0"/>
          <w:numId w:val="11"/>
        </w:numPr>
      </w:pPr>
      <w:r>
        <w:t>афиша/программа с временем;</w:t>
      </w:r>
    </w:p>
    <w:p>
      <w:pPr>
        <w:pStyle w:val="ListBullet"/>
        <w:numPr>
          <w:ilvl w:val="0"/>
          <w:numId w:val="11"/>
        </w:numPr>
      </w:pPr>
      <w:r>
        <w:t>акт или сообщения о неявке;</w:t>
      </w:r>
    </w:p>
    <w:p>
      <w:pPr>
        <w:pStyle w:val="ListBullet"/>
        <w:numPr>
          <w:ilvl w:val="0"/>
          <w:numId w:val="11"/>
        </w:numPr>
      </w:pPr>
      <w:r>
        <w:t>договор и чек срочной замены;</w:t>
      </w:r>
    </w:p>
    <w:p>
      <w:pPr>
        <w:pStyle w:val="ListBullet"/>
        <w:numPr>
          <w:ilvl w:val="0"/>
          <w:numId w:val="11"/>
        </w:numPr>
      </w:pPr>
      <w:r>
        <w:t>расчёт требований.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28, а также статьи 13, 15 и 31 Закона РФ «О защите прав потребителей»; статьи 15, 393 и 779–783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