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автосервису об устранении недостатков ремонта и возмещении убытков</w:t>
      </w:r>
    </w:p>
    <w:p>
      <w:pPr>
        <w:pStyle w:val="SmallNote"/>
      </w:pPr>
      <w:r>
        <w:t>Категория: Претензии  •  Статья сайта: №251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Ремонт выполнен с недостатками или вызвал новую неисправность. Выберите основное требование из допустимых законом и не складывайте несовместимые способы защиты.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Исполнителю: [автосервис,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От потребителя: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Заказ-наряд № [номер] от [дата]</w:t>
      </w:r>
    </w:p>
    <w:p>
      <w:pPr>
        <w:pStyle w:val="Heading1"/>
      </w:pPr>
      <w:r>
        <w:t>ПРЕТЕНЗИЯ О НЕДОСТАТКАХ РЕМОНТА АВТОМОБИЛЯ</w:t>
      </w:r>
    </w:p>
    <w:p>
      <w:pPr>
        <w:pStyle w:val="Heading2"/>
      </w:pPr>
      <w:r>
        <w:t>ОБСТОЯТЕЛЬСТВА</w:t>
      </w:r>
    </w:p>
    <w:p>
      <w:r>
        <w:t>Автомобиль [марка, VIN] передан для [работы]. Исполнитель получил [сумма]. Автомобиль выдан [дата], гарантия [условия].</w:t>
      </w:r>
    </w:p>
    <w:p>
      <w:r>
        <w:t>Выявлены недостатки: [симптом, дата, диагностика]. Причинная связь с работами подтверждается [акт, заключение]. О повторном обращении составлен [документ].</w:t>
      </w:r>
    </w:p>
    <w:p>
      <w:pPr>
        <w:pStyle w:val="Heading2"/>
      </w:pPr>
      <w:r>
        <w:t>ПРАВОВЫЕ ОСНОВАНИЯ</w:t>
      </w:r>
    </w:p>
    <w:p>
      <w:r>
        <w:t>При недостатках работы потребитель вправе выбрать предусмотренный статьёй 29 Закона способ защиты: безвозмездное устранение, уменьшение цены, повторное выполнение, возмещение расходов на исправление; отказ от договора и убытки — при установленных законом условиях.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[Выбрать одно основное требование:] безвозмездно устранить недостатки в срок [срок] / уменьшить цену на [сумма] / возместить расходы на исправление [сумма] / вернуть цену при законных основаниях отказа.</w:t>
      </w:r>
    </w:p>
    <w:p>
      <w:pPr>
        <w:pStyle w:val="ListNumber"/>
        <w:numPr>
          <w:ilvl w:val="0"/>
          <w:numId w:val="10"/>
        </w:numPr>
      </w:pPr>
      <w:r>
        <w:t>Возместить диагностические, эвакуационные и иные причинно связанные убытки [сумма] руб.</w:t>
      </w:r>
    </w:p>
    <w:p>
      <w:pPr>
        <w:pStyle w:val="ListNumber"/>
        <w:numPr>
          <w:ilvl w:val="0"/>
          <w:numId w:val="10"/>
        </w:numPr>
      </w:pPr>
      <w:r>
        <w:t>Принять автомобиль на совместный осмотр, выдать акт, сохранить снятые детали и документы диагностики.</w:t>
      </w:r>
    </w:p>
    <w:p>
      <w:pPr>
        <w:pStyle w:val="ListNumber"/>
        <w:numPr>
          <w:ilvl w:val="0"/>
          <w:numId w:val="10"/>
        </w:numPr>
      </w:pPr>
      <w:r>
        <w:t>При споре провести проверку качества/экспертизу с заблаговременным уведомлением меня.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 и документы о работах, деталях и квалификации исполнителей.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Статья 35 Закона применяется к утрате или повреждению материала/вещи потребителя, а статья 29 — к недостаткам самой работы. Не заменяйте один режим другим только из-за слова «автосервис».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/ заказ-наряд / акт;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диагностика / заключение;</w:t>
      </w:r>
    </w:p>
    <w:p>
      <w:pPr>
        <w:pStyle w:val="ListBullet"/>
        <w:numPr>
          <w:ilvl w:val="0"/>
          <w:numId w:val="11"/>
        </w:numPr>
      </w:pPr>
      <w:r>
        <w:t>чеки эвакуации и ремонта;</w:t>
      </w:r>
    </w:p>
    <w:p>
      <w:pPr>
        <w:pStyle w:val="ListBullet"/>
        <w:numPr>
          <w:ilvl w:val="0"/>
          <w:numId w:val="11"/>
        </w:numPr>
      </w:pPr>
      <w:r>
        <w:t>переписка;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13–15, 27–31 и 35 Закона РФ № 2300-1 — по соответствующей ситуации; статьи 15, 393, 702, 721–724 и 737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