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гостинице о возврате необоснованно удержанного депозита</w:t>
      </w:r>
    </w:p>
    <w:p>
      <w:pPr>
        <w:spacing w:after="200"/>
      </w:pPr>
      <w:r>
        <w:rPr>
          <w:b/>
          <w:color w:val="676767"/>
        </w:rPr>
        <w:t>Категория: Претензии  •  Статья сайта: №487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После выезда гостиница удержала обеспечительный платёж за повреждение, которое гость не признаёт, либо не представила акт и расчёт.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[гостиница / средство размещения,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Бронь / номер: [реквизиты, даты проживания]</w:t>
      </w:r>
    </w:p>
    <w:p>
      <w:pPr>
        <w:pStyle w:val="Heading1"/>
      </w:pPr>
      <w:r>
        <w:t>ПРЕТЕНЗИЯ О ВОЗВРАТЕ УДЕРЖАННОГО ДЕПОЗИТА</w:t>
      </w:r>
    </w:p>
    <w:p>
      <w:r>
        <w:t>При заселении [дата] я внёс(ла) депозит [сумма] руб. После выезда [дата] гостиница удержала [сумма] руб., сославшись на [описание]. Повреждение при моём выезде совместно не фиксировалось / акт мне не вручался / с выводами акта не согласен(на).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Вернуть удержанный депозит в сумме [сумма] руб. на реквизиты [реквизиты] либо перечислить неоспариваемую часть немедленно.</w:t>
      </w:r>
    </w:p>
    <w:p>
      <w:pPr>
        <w:pStyle w:val="ListNumber"/>
        <w:numPr>
          <w:ilvl w:val="0"/>
          <w:numId w:val="10"/>
        </w:numPr>
      </w:pPr>
      <w:r>
        <w:t>Если гостиница считает удержание законным, предоставить акт, фото и видео до заселения и после выезда, опись номера, сведения об обнаружении повреждения и доказательства моей связи с ним.</w:t>
      </w:r>
    </w:p>
    <w:p>
      <w:pPr>
        <w:pStyle w:val="ListNumber"/>
        <w:numPr>
          <w:ilvl w:val="0"/>
          <w:numId w:val="10"/>
        </w:numPr>
      </w:pPr>
      <w:r>
        <w:t>Предоставить расчёт реального ущерба: документы о стоимости ремонта или замены с учётом состояния и износа вещи, а не внутренний штраф без доказанного убытка.</w:t>
      </w:r>
    </w:p>
    <w:p>
      <w:pPr>
        <w:pStyle w:val="ListNumber"/>
        <w:numPr>
          <w:ilvl w:val="0"/>
          <w:numId w:val="10"/>
        </w:numPr>
      </w:pPr>
      <w:r>
        <w:t>Направить мотивированный письменный ответ в срок [срок].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Само условие о депозите не доказывает ущерб. В споре оцениваются наличие повреждения, виновное поведение, причинная связь и размер реальных убытков.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бронь, договор/правила и чек депозита;</w:t>
      </w:r>
    </w:p>
    <w:p>
      <w:pPr>
        <w:pStyle w:val="ListBullet"/>
        <w:numPr>
          <w:ilvl w:val="0"/>
          <w:numId w:val="11"/>
        </w:numPr>
      </w:pPr>
      <w:r>
        <w:t>фото/видео номера при заезде и выезде;</w:t>
      </w:r>
    </w:p>
    <w:p>
      <w:pPr>
        <w:pStyle w:val="ListBullet"/>
        <w:numPr>
          <w:ilvl w:val="0"/>
          <w:numId w:val="11"/>
        </w:numPr>
      </w:pPr>
      <w:r>
        <w:t>переписка с гостиницей;</w:t>
      </w:r>
    </w:p>
    <w:p>
      <w:pPr>
        <w:pStyle w:val="ListBullet"/>
        <w:numPr>
          <w:ilvl w:val="0"/>
          <w:numId w:val="11"/>
        </w:numPr>
      </w:pPr>
      <w:r>
        <w:t>акт — если выдан;</w:t>
      </w:r>
    </w:p>
    <w:p>
      <w:pPr>
        <w:pStyle w:val="ListBullet"/>
        <w:numPr>
          <w:ilvl w:val="0"/>
          <w:numId w:val="11"/>
        </w:numPr>
      </w:pPr>
      <w:r>
        <w:t>банковская выписка и реквизиты возврата.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393, 401, 1064 и 1102 ГК РФ; статьи 10 и 16 Закона РФ «О защите прав потребителей»; Правила, утверждённые постановлением Правительства РФ от 27.11.2025 № 1912.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