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ПРЕТЕНЗИЯ КУРЬЕРСКОЙ СЛУЖБЕ ОБ УТРАТЕ ИЛИ ПОВРЕЖДЕНИИ ОТПРАВЛЕНИЯ</w:t>
      </w:r>
    </w:p>
    <w:p>
      <w:pPr>
        <w:spacing w:after="120"/>
      </w:pPr>
      <w:r>
        <w:t>Определите правовой режим: почтовое отправление, самостоятельная курьерская услуга либо доставка интернет-магазином. От этого зависят адресат и размер ответственности.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Кто заказывал доставку и кто является стороной договора.</w:t>
      </w:r>
    </w:p>
    <w:p>
      <w:pPr>
        <w:pStyle w:val="ListBullet"/>
      </w:pPr>
      <w:r>
        <w:t>Накладная, трек, опись, объявленная ценность.</w:t>
      </w:r>
    </w:p>
    <w:p>
      <w:pPr>
        <w:pStyle w:val="ListBullet"/>
      </w:pPr>
      <w:r>
        <w:t>Утрата/повреждение и акт.</w:t>
      </w:r>
    </w:p>
    <w:p>
      <w:pPr>
        <w:pStyle w:val="ListBullet"/>
      </w:pPr>
      <w:r>
        <w:t>Стоимость вложения и плата за доставку.</w:t>
      </w:r>
    </w:p>
    <w:p>
      <w:pPr>
        <w:pStyle w:val="Heading2"/>
      </w:pPr>
      <w:r>
        <w:t>Правовое основание</w:t>
      </w:r>
    </w:p>
    <w:p>
      <w:r>
        <w:t>Статьи 15, 309, 393, 796 и 803 ГК РФ; статьи 34 и 37 Федерального закона № 176-ФЗ — для услуг почтовой связи; Закон РФ «О защите прав потребителей» — в применимой части.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Возместить стоимость утраченного/поврежденного отправления в размере, определяемом применимым договором и законом — [___] руб.</w:t>
      </w:r>
    </w:p>
    <w:p>
      <w:pPr>
        <w:pStyle w:val="ListNumber"/>
      </w:pPr>
      <w:r>
        <w:t>Вернуть плату за неоказанную/ненадлежащую доставку — [___] руб., если имеются основания.</w:t>
      </w:r>
    </w:p>
    <w:p>
      <w:pPr>
        <w:pStyle w:val="ListNumber"/>
      </w:pPr>
      <w:r>
        <w:t>Возместить подтвержденные дополнительные убытки — при наличии правового основания.</w:t>
      </w:r>
    </w:p>
    <w:p>
      <w:pPr>
        <w:pStyle w:val="ListNumber"/>
      </w:pPr>
      <w:r>
        <w:t>Предоставить мотивированный письменный ответ.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Для почтового отправления статья 37 Закона №176-ФЗ устанавливает шестимесячный срок предъявления претензии.</w:t>
      </w:r>
    </w:p>
    <w:p>
      <w:pPr>
        <w:pStyle w:val="ListBullet"/>
      </w:pPr>
      <w:r>
        <w:t>Если интернет-магазин сам организовал доставку и товар покупателю не передан, основное требование по товару часто адресуется продавцу, а не его курьеру.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накладная, чек, трек-история</w:t>
      </w:r>
    </w:p>
    <w:p>
      <w:pPr>
        <w:pStyle w:val="ListBullet"/>
      </w:pPr>
      <w:r>
        <w:t>опись/объявленная ценность</w:t>
      </w:r>
    </w:p>
    <w:p>
      <w:pPr>
        <w:pStyle w:val="ListBullet"/>
      </w:pPr>
      <w:r>
        <w:t>акт, фото, упаковка</w:t>
      </w:r>
    </w:p>
    <w:p>
      <w:pPr>
        <w:pStyle w:val="ListBullet"/>
      </w:pPr>
      <w:r>
        <w:t>документы о стоимости</w:t>
      </w:r>
    </w:p>
    <w:p>
      <w:pPr>
        <w:pStyle w:val="ListBullet"/>
      </w:pPr>
      <w:r>
        <w:t>расчет претензии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