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ИСПОЛНИТЕЛЮ ОБ УСТРАНЕНИИ НЕДОСТАТКОВ МОНТАЖА ОКОН, ДВЕРЕЙ ИЛИ КУХНИ</w:t>
      </w:r>
    </w:p>
    <w:p>
      <w:pPr>
        <w:spacing w:after="120"/>
      </w:pPr>
      <w:r>
        <w:t>Перечисляйте технические дефекты по каждому изделию и помещению. Если продавец изделия и монтажник разные лица, разделите дефект товара и дефект работы.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Договор, проект/эскиз, замеры, стоимость монтажа и дата приемки.</w:t>
      </w:r>
    </w:p>
    <w:p>
      <w:pPr>
        <w:pStyle w:val="ListBullet"/>
      </w:pPr>
      <w:r>
        <w:t>Конкретные дефекты: перекос, продувание, протечка, щель, повреждение отделки и т.п.</w:t>
      </w:r>
    </w:p>
    <w:p>
      <w:pPr>
        <w:pStyle w:val="ListBullet"/>
      </w:pPr>
      <w:r>
        <w:t>Как дефект измерен и зафиксирован.</w:t>
      </w:r>
    </w:p>
    <w:p>
      <w:pPr>
        <w:pStyle w:val="ListBullet"/>
      </w:pPr>
      <w:r>
        <w:t>Гарантия и обращения к исполнителю.</w:t>
      </w:r>
    </w:p>
    <w:p>
      <w:pPr>
        <w:pStyle w:val="Heading2"/>
      </w:pPr>
      <w:r>
        <w:t>Правовое основание</w:t>
      </w:r>
    </w:p>
    <w:p>
      <w:r>
        <w:t>Статьи 4, 13, 15, 29, 30 и 31 Закона РФ «О защите прав потребителей»; статьи 721, 723, 730 и 737 ГК РФ.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Безвозмездно устранить перечисленные недостатки в согласованный/разумный срок — либо выбрать иной предусмотренный законом способ защиты.</w:t>
      </w:r>
    </w:p>
    <w:p>
      <w:pPr>
        <w:pStyle w:val="ListNumber"/>
      </w:pPr>
      <w:r>
        <w:t>При выбранном денежном требовании: уменьшить цену / возместить расходы на устранение / вернуть сумму — указать только применимый вариант и размер.</w:t>
      </w:r>
    </w:p>
    <w:p>
      <w:pPr>
        <w:pStyle w:val="ListNumber"/>
      </w:pPr>
      <w:r>
        <w:t>Возместить подтвержденный ущерб отделке/имуществу — [___] руб., если причинная связь подтверждается.</w:t>
      </w:r>
    </w:p>
    <w:p>
      <w:pPr>
        <w:pStyle w:val="ListNumber"/>
      </w:pPr>
      <w:r>
        <w:t>Согласовать дату осмотра и предоставить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До исправления третьими лицами дайте исполнителю возможность осмотреть результат, если нет аварийной срочности.</w:t>
      </w:r>
    </w:p>
    <w:p>
      <w:pPr>
        <w:pStyle w:val="ListBullet"/>
      </w:pPr>
      <w:r>
        <w:t>Подпись акта без замечаний не исключает требования по скрытым недостаткам, но усложняет доказывание видимых дефектов.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договор, проект, замеры</w:t>
      </w:r>
    </w:p>
    <w:p>
      <w:pPr>
        <w:pStyle w:val="ListBullet"/>
      </w:pPr>
      <w:r>
        <w:t>акт приемки и гарантия</w:t>
      </w:r>
    </w:p>
    <w:p>
      <w:pPr>
        <w:pStyle w:val="ListBullet"/>
      </w:pPr>
      <w:r>
        <w:t>фото/видео/измерения</w:t>
      </w:r>
    </w:p>
    <w:p>
      <w:pPr>
        <w:pStyle w:val="ListBullet"/>
      </w:pPr>
      <w:r>
        <w:t>переписка</w:t>
      </w:r>
    </w:p>
    <w:p>
      <w:pPr>
        <w:pStyle w:val="ListBullet"/>
      </w:pPr>
      <w:r>
        <w:t>заключение специалиста/смета — при наличии</w:t>
      </w:r>
    </w:p>
    <w:p>
      <w:pPr>
        <w:pStyle w:val="ListBullet"/>
      </w:pPr>
      <w:r>
        <w:t>расчет требований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