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продавцу о непередаче заказа, оставленного курьером без согласия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№486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Курьер оставил оплаченный товар у двери, консьержа или в ином месте без согласованной бесконтактной передачи, а покупатель товар не получил.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продавцу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Копия: [маркетплейс / служба доставки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Заказ: [номер, дата, сумма]</w:t>
      </w:r>
    </w:p>
    <w:p>
      <w:pPr>
        <w:pStyle w:val="Heading1"/>
      </w:pPr>
      <w:r>
        <w:t>ПРЕТЕНЗИЯ О НЕПЕРЕДАЧЕ ПРЕДВАРИТЕЛЬНО ОПЛАЧЕННОГО ТОВАРА</w:t>
      </w:r>
    </w:p>
    <w:p>
      <w:r>
        <w:t>Я оплатил(а) заказ № [номер] на сумму [сумма] руб. Доставка была согласована по адресу [адрес] способом [условия]. Согласия оставить товар у двери / консьержа / в ином месте без вручения я не давал(а).</w:t>
      </w:r>
    </w:p>
    <w:p>
      <w:r>
        <w:t>[Дата] в приложении появилась отметка о доставке и [фото/GPS], однако товар мне или уполномоченному мной лицу не передан. Код подтверждения [не сообщался / обстоятельства].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По моему выбору: передать оплаченный товар в новый срок до [дата] либо вернуть предварительную оплату [сумма] руб.</w:t>
      </w:r>
    </w:p>
    <w:p>
      <w:pPr>
        <w:pStyle w:val="ListNumber"/>
        <w:numPr>
          <w:ilvl w:val="0"/>
          <w:numId w:val="10"/>
        </w:numPr>
      </w:pPr>
      <w:r>
        <w:t>Выплатить неустойку за нарушение срока передачи предварительно оплаченного товара по статье 23.1 Закона о защите прав потребителей согласно приложенному расчёту.</w:t>
      </w:r>
    </w:p>
    <w:p>
      <w:pPr>
        <w:pStyle w:val="ListNumber"/>
        <w:numPr>
          <w:ilvl w:val="0"/>
          <w:numId w:val="10"/>
        </w:numPr>
      </w:pPr>
      <w:r>
        <w:t>Сохранить и предоставить относящиеся к передаче сведения: маршрут, время, фото, GPS, звонки, сообщения, код подтверждения и инструкцию курьеру.</w:t>
      </w:r>
    </w:p>
    <w:p>
      <w:pPr>
        <w:pStyle w:val="ListNumber"/>
        <w:numPr>
          <w:ilvl w:val="0"/>
          <w:numId w:val="10"/>
        </w:numPr>
      </w:pPr>
      <w:r>
        <w:t>Возместить подтверждённые убытки, вызванные непередачей, —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Заявление о возможной краже можно подать отдельно, но оно не доказывает, что продавец надлежащим образом передал товар именно покупателю.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карточка заказа и чек;</w:t>
      </w:r>
    </w:p>
    <w:p>
      <w:pPr>
        <w:pStyle w:val="ListBullet"/>
        <w:numPr>
          <w:ilvl w:val="0"/>
          <w:numId w:val="11"/>
        </w:numPr>
      </w:pPr>
      <w:r>
        <w:t>условия выбранной доставки;</w:t>
      </w:r>
    </w:p>
    <w:p>
      <w:pPr>
        <w:pStyle w:val="ListBullet"/>
        <w:numPr>
          <w:ilvl w:val="0"/>
          <w:numId w:val="11"/>
        </w:numPr>
      </w:pPr>
      <w:r>
        <w:t>скриншоты статуса, фото и переписки;</w:t>
      </w:r>
    </w:p>
    <w:p>
      <w:pPr>
        <w:pStyle w:val="ListBullet"/>
        <w:numPr>
          <w:ilvl w:val="0"/>
          <w:numId w:val="11"/>
        </w:numPr>
      </w:pPr>
      <w:r>
        <w:t>записи домофона/камер — при наличии;</w:t>
      </w:r>
    </w:p>
    <w:p>
      <w:pPr>
        <w:pStyle w:val="ListBullet"/>
        <w:numPr>
          <w:ilvl w:val="0"/>
          <w:numId w:val="11"/>
        </w:numPr>
      </w:pPr>
      <w:r>
        <w:t>расчёт неустойки и убытков.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23.1 и 26.1 Закона РФ «О защите прав потребителей»; статьи 492 и 497 ГК РФ; Правила продажи товаров по договору розничной купли-продажи, утверждённые постановлением Правительства РФ № 2463.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