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оператору бокса индивидуального хранения о возмещении утраты или повреждения имущества</w:t>
      </w:r>
    </w:p>
    <w:p>
      <w:pPr>
        <w:spacing w:after="200"/>
      </w:pPr>
      <w:r>
        <w:rPr>
          <w:b/>
          <w:color w:val="676767"/>
        </w:rPr>
        <w:t>Категория: Претензии  •  Статья сайта: №490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Вещи в арендованном боксе пропали, были повреждены водой либо доступ к боксу получили посторонние. До отправки претензии зафиксируйте бокс и потребуйте сохранить записи и журналы доступа.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[оператор боксов / арендодатель, наименование,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Договор / бокс: [номер, адрес, период]</w:t>
      </w:r>
    </w:p>
    <w:p>
      <w:pPr>
        <w:pStyle w:val="Heading1"/>
      </w:pPr>
      <w:r>
        <w:t>ПРЕТЕНЗИЯ О ВОЗМЕЩЕНИИ УБЫТКОВ</w:t>
      </w:r>
    </w:p>
    <w:p>
      <w:r>
        <w:t>[Дата] я заключил(а) договор № [номер] и получил(а) в пользование бокс № [номер]. В боксе находилось имущество: [перечень, отличительные признаки, стоимость и подтверждающие документы].</w:t>
      </w:r>
    </w:p>
    <w:p>
      <w:r>
        <w:t>[Дата и время] обнаружены [затопление / следы проникновения / отсутствие вещей / повреждения]. О происшествии сообщено [кому], составлены [акт, заявление, фото- и видеозаписи]. Предварительный размер убытков составляет [сумма] руб.</w:t>
      </w:r>
    </w:p>
    <w:p>
      <w:r>
        <w:t>По договору оператор обеспечивал [контроль доступа, охрану, исправность помещения, видеонаблюдение, защиту от протечек — указать только обещанное]. Если отношения фактически включали принятие вещей на хранение, прошу также применить правила главы 47 ГК РФ.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Незамедлительно сохранить записи камер, журналы электронного доступа, сведения об аварии, ремонте, обходах и лицах, входивших в помещение, за период [период].</w:t>
      </w:r>
    </w:p>
    <w:p>
      <w:pPr>
        <w:pStyle w:val="ListNumber"/>
        <w:numPr>
          <w:ilvl w:val="0"/>
          <w:numId w:val="10"/>
        </w:numPr>
      </w:pPr>
      <w:r>
        <w:t>Провести совместный осмотр и выдать подписанный акт с описанием состояния бокса, замков, следов воды или проникновения и перечнем заявленного имущества.</w:t>
      </w:r>
    </w:p>
    <w:p>
      <w:pPr>
        <w:pStyle w:val="ListNumber"/>
        <w:numPr>
          <w:ilvl w:val="0"/>
          <w:numId w:val="10"/>
        </w:numPr>
      </w:pPr>
      <w:r>
        <w:t>Предоставить копии договора, правил, страхового полиса и документов, на которых основан отказ в ответственности.</w:t>
      </w:r>
    </w:p>
    <w:p>
      <w:pPr>
        <w:pStyle w:val="ListNumber"/>
        <w:numPr>
          <w:ilvl w:val="0"/>
          <w:numId w:val="10"/>
        </w:numPr>
      </w:pPr>
      <w:r>
        <w:t>Возместить стоимость утраченного имущества, уменьшение стоимости повреждённых вещей и иные подтверждённые расходы в общей сумме [сумма] руб.</w:t>
      </w:r>
    </w:p>
    <w:p>
      <w:pPr>
        <w:pStyle w:val="ListNumber"/>
        <w:numPr>
          <w:ilvl w:val="0"/>
          <w:numId w:val="10"/>
        </w:numPr>
      </w:pPr>
      <w:r>
        <w:t>Направить мотивированный письменный ответ и расчёт выплаты по адресу [адрес/e-mail].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называйте договор хранением только по вывеске. Суд оценивает фактические обязанности оператора: принимал ли он вещи, контролировал ли доступ и обещал ли обеспечить их сохранность.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договор, правила и чеки оплаты;</w:t>
      </w:r>
    </w:p>
    <w:p>
      <w:pPr>
        <w:pStyle w:val="ListBullet"/>
        <w:numPr>
          <w:ilvl w:val="0"/>
          <w:numId w:val="11"/>
        </w:numPr>
      </w:pPr>
      <w:r>
        <w:t>акт, фото и видео бокса;</w:t>
      </w:r>
    </w:p>
    <w:p>
      <w:pPr>
        <w:pStyle w:val="ListBullet"/>
        <w:numPr>
          <w:ilvl w:val="0"/>
          <w:numId w:val="11"/>
        </w:numPr>
      </w:pPr>
      <w:r>
        <w:t>опись имущества, чеки, выписки и фотографии;</w:t>
      </w:r>
    </w:p>
    <w:p>
      <w:pPr>
        <w:pStyle w:val="ListBullet"/>
        <w:numPr>
          <w:ilvl w:val="0"/>
          <w:numId w:val="11"/>
        </w:numPr>
      </w:pPr>
      <w:r>
        <w:t>заявление в полицию или аварийную службу — при наличии;</w:t>
      </w:r>
    </w:p>
    <w:p>
      <w:pPr>
        <w:pStyle w:val="ListBullet"/>
        <w:numPr>
          <w:ilvl w:val="0"/>
          <w:numId w:val="11"/>
        </w:numPr>
      </w:pPr>
      <w:r>
        <w:t>расчёт убытков и реквизиты для выплаты.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393, 401, 886, 891, 901 и 902 ГК РФ; статьи 4, 7, 16 и 29 Закона РФ «О защите прав потребителей» — в зависимости от содержания договора и статуса клиента.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№490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