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ТРАНСПОРТНОЙ КОМПАНИИ ИЛИ ЭКСПЕДИТОРУ О ВОЗМЕЩЕНИИ СТОИМОСТИ УТРАЧЕННЫХ ИЛИ ПОВРЕЖДЕННЫХ ВЕЩЕЙ ПРИ ПЕРЕЕЗДЕ</w:t>
      </w:r>
    </w:p>
    <w:p>
      <w:pPr>
        <w:spacing w:after="120"/>
      </w:pPr>
      <w:r>
        <w:t>Сначала установите, кем является компания по договору: перевозчиком, экспедитором или только исполнителем погрузочных работ. Требования и специальные сроки отличаются.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Договор, заказ, опись, накладная/экспедиторская расписка.</w:t>
      </w:r>
    </w:p>
    <w:p>
      <w:pPr>
        <w:pStyle w:val="ListBullet"/>
      </w:pPr>
      <w:r>
        <w:t>Когда груз принят и когда должен был быть выдан.</w:t>
      </w:r>
    </w:p>
    <w:p>
      <w:pPr>
        <w:pStyle w:val="ListBullet"/>
      </w:pPr>
      <w:r>
        <w:t>Какие вещи утрачены/повреждены, акт и фото.</w:t>
      </w:r>
    </w:p>
    <w:p>
      <w:pPr>
        <w:pStyle w:val="ListBullet"/>
      </w:pPr>
      <w:r>
        <w:t>Стоимость и расходы на восстановление.</w:t>
      </w:r>
    </w:p>
    <w:p>
      <w:pPr>
        <w:pStyle w:val="Heading2"/>
      </w:pPr>
      <w:r>
        <w:t>Правовое основание</w:t>
      </w:r>
    </w:p>
    <w:p>
      <w:r>
        <w:t>Статьи 15, 393, 796, 797, 801 и 803 ГК РФ; статьи 7, 8, 12 и 13 Федерального закона № 87-ФЗ; Закон РФ «О защите прав потребителей» — для бытового клиента.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Возместить стоимость утраченных вещей — [___] руб.</w:t>
      </w:r>
    </w:p>
    <w:p>
      <w:pPr>
        <w:pStyle w:val="ListNumber"/>
      </w:pPr>
      <w:r>
        <w:t>Возместить снижение стоимости/разумные расходы на ремонт поврежденных вещей — [___] руб.</w:t>
      </w:r>
    </w:p>
    <w:p>
      <w:pPr>
        <w:pStyle w:val="ListNumber"/>
      </w:pPr>
      <w:r>
        <w:t>Вернуть соответствующую плату за ненадлежащую услугу — при наличии основания.</w:t>
      </w:r>
    </w:p>
    <w:p>
      <w:pPr>
        <w:pStyle w:val="ListNumber"/>
      </w:pPr>
      <w:r>
        <w:t>Предоставить письменный мотивированный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По Закону №87-ФЗ претензия к экспедитору предъявляется в течение шести месяцев; экспедитор рассматривает ее в течение 30 дней.</w:t>
      </w:r>
    </w:p>
    <w:p>
      <w:pPr>
        <w:pStyle w:val="ListBullet"/>
      </w:pPr>
      <w:r>
        <w:t>Для услуг экспедиции в личных/семейных/домашних целях обязательный претензионный порядок до иска законом прямо исключен, но письменная претензия полезна для фиксации спора.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договор, накладная, расписка, опись</w:t>
      </w:r>
    </w:p>
    <w:p>
      <w:pPr>
        <w:pStyle w:val="ListBullet"/>
      </w:pPr>
      <w:r>
        <w:t>акт и фото</w:t>
      </w:r>
    </w:p>
    <w:p>
      <w:pPr>
        <w:pStyle w:val="ListBullet"/>
      </w:pPr>
      <w:r>
        <w:t>чеки/выписки/оценка/смета</w:t>
      </w:r>
    </w:p>
    <w:p>
      <w:pPr>
        <w:pStyle w:val="ListBullet"/>
      </w:pPr>
      <w:r>
        <w:t>уведомление о повреждении</w:t>
      </w:r>
    </w:p>
    <w:p>
      <w:pPr>
        <w:pStyle w:val="ListBullet"/>
      </w:pPr>
      <w:r>
        <w:t>расчет претензии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