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о возмещении ущерба автомобилю при эвакуации или погрузке</w:t>
      </w:r>
    </w:p>
    <w:p>
      <w:pPr>
        <w:spacing w:after="40"/>
      </w:pPr>
      <w:r>
        <w:rPr>
          <w:b/>
          <w:color w:val="676767"/>
        </w:rPr>
        <w:t>Категория: Претензии  •  Статья сайта: №291</w:t>
      </w:r>
    </w:p>
    <w:p>
      <w:pPr>
        <w:spacing w:after="160"/>
      </w:pPr>
      <w:r>
        <w:rPr>
          <w:b/>
          <w:color w:val="676767"/>
          <w:sz w:val="19"/>
        </w:rPr>
        <w:t>Структура: ПРЕТЕНЗИЯ: адресат и заявитель • обстоятельства • правовые основания • требования • срок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после фиксации повреждений оператору эвакуатора, специализированной стоянке, заказчику перевозки или иному ответственному лицу. Для принудительной эвакуации дополнительно проверяется региональный порядок.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[оператор эвакуатора / спецстоянка / заказчик, адрес]</w:t>
      </w:r>
    </w:p>
    <w:p>
      <w:pPr>
        <w:spacing w:after="40"/>
        <w:jc w:val="left"/>
      </w:pPr>
      <w:r>
        <w:rPr>
          <w:color w:val="14213D"/>
          <w:sz w:val="20"/>
        </w:rPr>
        <w:t>От собственника: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Автомобиль: [марка, VIN, госномер]</w:t>
      </w:r>
    </w:p>
    <w:p>
      <w:pPr>
        <w:spacing w:after="40"/>
        <w:jc w:val="left"/>
      </w:pPr>
      <w:r>
        <w:rPr>
          <w:color w:val="14213D"/>
          <w:sz w:val="20"/>
        </w:rPr>
        <w:t>Эвакуация: [дата, место, основание, акт / заказ]</w:t>
      </w:r>
    </w:p>
    <w:p>
      <w:pPr>
        <w:pStyle w:val="Heading1"/>
      </w:pPr>
      <w:r>
        <w:t>ПРЕТЕНЗИЯ О ВОЗМЕЩЕНИИ УЩЕРБА, ПРИЧИНЁННОГО ПРИ ЭВАКУАЦИИ АВТОМОБИЛЯ</w:t>
      </w:r>
    </w:p>
    <w:p>
      <w:pPr>
        <w:pStyle w:val="Heading2"/>
      </w:pPr>
      <w:r>
        <w:t>ОБСТОЯТЕЛЬСТВА</w:t>
      </w:r>
    </w:p>
    <w:p>
      <w:r>
        <w:t>[Дата, время] автомобиль был [принудительно перемещён / передан по договору эвакуации] из [место] в [место]. До погрузки его состояние подтверждается [фото, видео, акт], после получения обнаружены [повреждения], отражённые в [акт, замечания].</w:t>
      </w:r>
    </w:p>
    <w:p>
      <w:r>
        <w:t>Стоимость ремонта по заключению от [дата] — [сумма] руб.; оценка, диагностика и иные необходимые расходы — [сумма] руб. Роль адресата: [погрузка и перевозка / хранение / организация перемещения].</w:t>
      </w:r>
    </w:p>
    <w:p>
      <w:pPr>
        <w:pStyle w:val="Heading2"/>
      </w:pPr>
      <w:r>
        <w:t>ПРАВОВЫЕ ОСНОВАНИЯ</w:t>
      </w:r>
    </w:p>
    <w:p>
      <w:r>
        <w:t>Ущерб возмещает лицо, чьими действиями или ненадлежащим исполнением обязательства он причинён. При привлечении работника или подрядчика учитываются статьи 1068 и 403 ГК РФ; при публично организованной эвакуации возможна ответственность публичного образования по статье 1069 ГК РФ, если установлен незаконный акт или действие.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Возместить стоимость ремонта [сумма] руб. и необходимые расходы [сумма] руб. по прилагаемому расчёту.</w:t>
      </w:r>
    </w:p>
    <w:p>
      <w:pPr>
        <w:pStyle w:val="ListNumber"/>
        <w:numPr>
          <w:ilvl w:val="0"/>
          <w:numId w:val="10"/>
        </w:numPr>
      </w:pPr>
      <w:r>
        <w:t>Сохранить и предоставить видео погрузки, перевозки, въезда и выдачи, акт приёма-передачи, путевой лист, заказ и сведения о водителе и эвакуаторе.</w:t>
      </w:r>
    </w:p>
    <w:p>
      <w:pPr>
        <w:pStyle w:val="ListNumber"/>
        <w:numPr>
          <w:ilvl w:val="0"/>
          <w:numId w:val="10"/>
        </w:numPr>
      </w:pPr>
      <w:r>
        <w:t>Сообщить данные всех привлечённых лиц и страховщика ответственности.</w:t>
      </w:r>
    </w:p>
    <w:p>
      <w:pPr>
        <w:pStyle w:val="ListNumber"/>
        <w:numPr>
          <w:ilvl w:val="0"/>
          <w:numId w:val="10"/>
        </w:numPr>
      </w:pPr>
      <w:r>
        <w:t>Дать мотивированный ответ в срок [10 дней для денежного требования потребителя, если применяется ЗоЗПП / иной применимый срок].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Требование о возмещении повреждений и жалоба на законность задержания автомобиля — разные ветки. Даже законная эвакуация не разрешает повреждать машину, а отмена постановления сама по себе не доказывает размер ущерба.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заказ / протокол задержания и акт перемещения;</w:t>
      </w:r>
    </w:p>
    <w:p>
      <w:pPr>
        <w:pStyle w:val="ListBullet"/>
        <w:numPr>
          <w:ilvl w:val="0"/>
          <w:numId w:val="11"/>
        </w:numPr>
      </w:pPr>
      <w:r>
        <w:t>акт приёма и выдачи с замечаниями;</w:t>
      </w:r>
    </w:p>
    <w:p>
      <w:pPr>
        <w:pStyle w:val="ListBullet"/>
        <w:numPr>
          <w:ilvl w:val="0"/>
          <w:numId w:val="11"/>
        </w:numPr>
      </w:pPr>
      <w:r>
        <w:t>фото и видео до и после;</w:t>
      </w:r>
    </w:p>
    <w:p>
      <w:pPr>
        <w:pStyle w:val="ListBullet"/>
        <w:numPr>
          <w:ilvl w:val="0"/>
          <w:numId w:val="11"/>
        </w:numPr>
      </w:pPr>
      <w:r>
        <w:t>оценка ущерба и приглашение на осмотр;</w:t>
      </w:r>
    </w:p>
    <w:p>
      <w:pPr>
        <w:pStyle w:val="ListBullet"/>
        <w:numPr>
          <w:ilvl w:val="0"/>
          <w:numId w:val="11"/>
        </w:numPr>
      </w:pPr>
      <w:r>
        <w:t>документы на автомобиль;</w:t>
      </w:r>
    </w:p>
    <w:p>
      <w:pPr>
        <w:pStyle w:val="ListBullet"/>
        <w:numPr>
          <w:ilvl w:val="0"/>
          <w:numId w:val="11"/>
        </w:numPr>
      </w:pPr>
      <w:r>
        <w:t>чеки расходов;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 претензии.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393, 401, 403, 1064, 1068 и 1069 ГК РФ; статья 27.13 КоАП РФ; Закон РФ «О защите прав потребителей» — для договорной услуги гражданину; применимый закон субъекта РФ о перемещении и хранении задержанных транспортных средств.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№291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