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DocumentTitle"/>
      </w:pPr>
      <w:r>
        <w:t>Претензия продавцу квартиры из-за ареста или последующего изъятия по прежним основаниям</w:t>
      </w:r>
    </w:p>
    <w:p>
      <w:pPr>
        <w:spacing w:after="40"/>
      </w:pPr>
      <w:r>
        <w:rPr>
          <w:b/>
          <w:color w:val="676767"/>
        </w:rPr>
        <w:t>Категория: Претензии  •  Статья сайта: №460</w:t>
      </w:r>
    </w:p>
    <w:p>
      <w:pPr>
        <w:spacing w:after="160"/>
      </w:pPr>
      <w:r>
        <w:rPr>
          <w:b/>
          <w:color w:val="676767"/>
          <w:sz w:val="19"/>
        </w:rPr>
        <w:t>Структура: СТАНДАРТ  •  Статус: НОВЫЙ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5F0E4"/>
            <w:tcBorders>
              <w:top w:val="single" w:sz="8" w:space="0" w:color="8F2B24"/>
              <w:left w:val="single" w:sz="8" w:space="0" w:color="8F2B24"/>
              <w:bottom w:val="single" w:sz="8" w:space="0" w:color="8F2B24"/>
              <w:right w:val="single" w:sz="8" w:space="0" w:color="8F2B24"/>
              <w:insideH w:val="single" w:sz="8" w:space="0" w:color="8F2B24"/>
              <w:insideV w:val="single" w:sz="8" w:space="0" w:color="8F2B24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b/>
                <w:color w:val="6E211D"/>
              </w:rPr>
              <w:t xml:space="preserve">Когда использовать. </w:t>
            </w:r>
            <w:r>
              <w:rPr>
                <w:color w:val="14213D"/>
              </w:rPr>
              <w:t>Направляется продавцу после обнаружения ареста, требований третьих лиц или реальной угрозы изъятия по обстоятельствам, возникшим до продажи. Требования зависят от того, изъята квартира окончательно или спор ещё продолжается.</w:t>
            </w:r>
          </w:p>
        </w:tc>
      </w:tr>
    </w:tbl>
    <w:p>
      <w:pPr>
        <w:pStyle w:val="Heading2"/>
      </w:pPr>
      <w:r>
        <w:t>Куда и от кого</w:t>
      </w:r>
    </w:p>
    <w:p>
      <w:pPr>
        <w:spacing w:after="40"/>
        <w:jc w:val="right"/>
      </w:pPr>
      <w:r>
        <w:rPr>
          <w:color w:val="14213D"/>
          <w:sz w:val="20"/>
        </w:rPr>
        <w:t>Кому: [ФИО / наименование продавца, адрес]</w:t>
      </w:r>
    </w:p>
    <w:p>
      <w:pPr>
        <w:spacing w:after="40"/>
        <w:jc w:val="left"/>
      </w:pPr>
      <w:r>
        <w:rPr>
          <w:color w:val="14213D"/>
          <w:sz w:val="20"/>
        </w:rPr>
        <w:t>От покупателя: [ФИО, адрес, телефон, e-mail]</w:t>
      </w:r>
    </w:p>
    <w:p>
      <w:pPr>
        <w:spacing w:after="40"/>
        <w:jc w:val="left"/>
      </w:pPr>
      <w:r>
        <w:rPr>
          <w:color w:val="14213D"/>
          <w:sz w:val="20"/>
        </w:rPr>
        <w:t>Квартира: [адрес, кадастровый номер]</w:t>
      </w:r>
    </w:p>
    <w:p>
      <w:pPr>
        <w:pStyle w:val="Heading1"/>
      </w:pPr>
      <w:r>
        <w:t>ПРЕТЕНЗИЯ В СВЯЗИ С АРЕСТОМ И РИСКОМ ИЗЪЯТИЯ КВАРТИРЫ</w:t>
      </w:r>
    </w:p>
    <w:p>
      <w:r>
        <w:t>По договору от [дата] вы продали мне квартиру [данные] за [сумма] руб. Оплата произведена [способ], право зарегистрировано [дата].</w:t>
      </w:r>
    </w:p>
    <w:p>
      <w:r>
        <w:t>[Дата] стало известно, что на квартиру наложен арест / предъявлено требование об изъятии по основанию, связанному с [описать] и возникшему до продажи. Документ: [суд, номер, дата]. При заключении договора вы сообщили: [описать заверения и умолчания].</w:t>
      </w:r>
    </w:p>
    <w:p>
      <w:pPr>
        <w:pStyle w:val="Heading2"/>
      </w:pPr>
      <w:r>
        <w:t>ТРЕБУЮ</w:t>
      </w:r>
    </w:p>
    <w:p>
      <w:pPr>
        <w:pStyle w:val="ListNumber"/>
        <w:numPr>
          <w:ilvl w:val="0"/>
          <w:numId w:val="10"/>
        </w:numPr>
      </w:pPr>
      <w:r>
        <w:t>В течение [срок] предоставить все документы и объяснения о происхождении квартиры, уголовном деле, прежних ограничениях и расчётах с предшествующими владельцами.</w:t>
      </w:r>
    </w:p>
    <w:p>
      <w:pPr>
        <w:pStyle w:val="ListNumber"/>
        <w:numPr>
          <w:ilvl w:val="0"/>
          <w:numId w:val="10"/>
        </w:numPr>
      </w:pPr>
      <w:r>
        <w:t>Вступить в дело и участвовать в защите покупателя, если предъявлено требование третьего лица об изъятии имущества.</w:t>
      </w:r>
    </w:p>
    <w:p>
      <w:pPr>
        <w:pStyle w:val="ListNumber"/>
        <w:numPr>
          <w:ilvl w:val="0"/>
          <w:numId w:val="10"/>
        </w:numPr>
      </w:pPr>
      <w:r>
        <w:t>Возместить подтверждённые расходы, вызванные сокрытыми обстоятельствами, в размере [сумма] руб. — если соответствующее основание уже возникло.</w:t>
      </w:r>
    </w:p>
    <w:p>
      <w:pPr>
        <w:pStyle w:val="ListNumber"/>
        <w:numPr>
          <w:ilvl w:val="0"/>
          <w:numId w:val="10"/>
        </w:numPr>
      </w:pPr>
      <w:r>
        <w:t>При окончательном изъятии вернуть цену квартиры и возместить убытки в размере, подтверждённом приложениями.</w:t>
      </w:r>
    </w:p>
    <w:p>
      <w:pPr>
        <w:pStyle w:val="ListNumber"/>
        <w:numPr>
          <w:ilvl w:val="0"/>
          <w:numId w:val="10"/>
        </w:numPr>
      </w:pPr>
      <w:r>
        <w:t>Сообщить письменную позицию и реквизиты для урегулирования спора.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2F4F7"/>
            <w:tcBorders>
              <w:top w:val="single" w:sz="8" w:space="0" w:color="B88A3B"/>
              <w:left w:val="single" w:sz="8" w:space="0" w:color="B88A3B"/>
              <w:bottom w:val="single" w:sz="8" w:space="0" w:color="B88A3B"/>
              <w:right w:val="single" w:sz="8" w:space="0" w:color="B88A3B"/>
              <w:insideH w:val="single" w:sz="8" w:space="0" w:color="B88A3B"/>
              <w:insideV w:val="single" w:sz="8" w:space="0" w:color="B88A3B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color w:val="14213D"/>
              </w:rPr>
              <w:t>Сам арест ещё не равен окончательному изъятию. Не требуйте возврата всей цены как уже наступившего последствия, если квартира остаётся у покупателя и решение об изъятии не принято.</w:t>
            </w:r>
          </w:p>
        </w:tc>
      </w:tr>
    </w:tbl>
    <w:p>
      <w:pPr>
        <w:pStyle w:val="Heading2"/>
      </w:pPr>
      <w:r>
        <w:t>Приложения</w:t>
      </w:r>
    </w:p>
    <w:p>
      <w:pPr>
        <w:pStyle w:val="ListBullet"/>
        <w:numPr>
          <w:ilvl w:val="0"/>
          <w:numId w:val="11"/>
        </w:numPr>
      </w:pPr>
      <w:r>
        <w:t>договор, акт и выписка ЕГРН;</w:t>
      </w:r>
    </w:p>
    <w:p>
      <w:pPr>
        <w:pStyle w:val="ListBullet"/>
        <w:numPr>
          <w:ilvl w:val="0"/>
          <w:numId w:val="11"/>
        </w:numPr>
      </w:pPr>
      <w:r>
        <w:t>судебные акты об аресте или требования об изъятии;</w:t>
      </w:r>
    </w:p>
    <w:p>
      <w:pPr>
        <w:pStyle w:val="ListBullet"/>
        <w:numPr>
          <w:ilvl w:val="0"/>
          <w:numId w:val="11"/>
        </w:numPr>
      </w:pPr>
      <w:r>
        <w:t>доказательства оплаты и проверки объекта;</w:t>
      </w:r>
    </w:p>
    <w:p>
      <w:pPr>
        <w:pStyle w:val="ListBullet"/>
        <w:numPr>
          <w:ilvl w:val="0"/>
          <w:numId w:val="11"/>
        </w:numPr>
      </w:pPr>
      <w:r>
        <w:t>расчёт расходов и подтверждающие документы;</w:t>
      </w:r>
    </w:p>
    <w:p>
      <w:pPr>
        <w:pStyle w:val="ListBullet"/>
        <w:numPr>
          <w:ilvl w:val="0"/>
          <w:numId w:val="11"/>
        </w:numPr>
      </w:pPr>
      <w:r>
        <w:t>доказательство направления претензии.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2F4F7"/>
            <w:tcBorders>
              <w:top w:val="single" w:sz="8" w:space="0" w:color="B88A3B"/>
              <w:left w:val="single" w:sz="8" w:space="0" w:color="B88A3B"/>
              <w:bottom w:val="single" w:sz="8" w:space="0" w:color="B88A3B"/>
              <w:right w:val="single" w:sz="8" w:space="0" w:color="B88A3B"/>
              <w:insideH w:val="single" w:sz="8" w:space="0" w:color="B88A3B"/>
              <w:insideV w:val="single" w:sz="8" w:space="0" w:color="B88A3B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b/>
                <w:color w:val="6E211D"/>
              </w:rPr>
              <w:t xml:space="preserve">Правовая основа. </w:t>
            </w:r>
            <w:r>
              <w:rPr>
                <w:color w:val="14213D"/>
              </w:rPr>
              <w:t>статьи 15, 393, 460–462 ГК РФ. Объём требований зависит от стадии спора, окончательного изъятия и того, знал ли покупатель об основаниях прав третьих лиц.</w:t>
            </w:r>
          </w:p>
        </w:tc>
      </w:tr>
    </w:tbl>
    <w:p>
      <w:pPr>
        <w:spacing w:before="200"/>
      </w:pPr>
      <w:r>
        <w:t>Дата: «___» __________ 20__ г.        Подпись: ____________ / [ФИО] /</w:t>
      </w:r>
    </w:p>
    <w:p>
      <w:pPr>
        <w:pStyle w:val="SmallNote"/>
      </w:pPr>
      <w:r>
        <w:t>Образец проверен 26 августа 2026 года. Перед подачей удалите подсказки, заполните факты, адресатов, требования и приложения. При изменении закона, стадии дела или процессуального статуса документ нужно актуализировать.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Calibri" w:hAnsi="Calibri"/>
        <w:color w:val="676767"/>
        <w:sz w:val="18"/>
      </w:rPr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jc w:val="left"/>
      <w:pBdr>
        <w:bottom w:val="single" w:sz="6" w:space="2" w:color="B88A3B"/>
      </w:pBdr>
    </w:pPr>
    <w:r>
      <w:rPr>
        <w:rFonts w:ascii="Calibri" w:hAnsi="Calibri"/>
        <w:color w:val="676767"/>
        <w:sz w:val="17"/>
      </w:rPr>
      <w:t>Юристы в джинсах • образец к статье №460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abstractNum w:abstractNumId="9">
    <w:multiLevelType w:val="singleLevel"/>
    <w:lvl w:ilvl="0">
      <w:start w:val="1"/>
      <w:numFmt w:val="decimal"/>
      <w:lvlText w:val="%1."/>
      <w:suff w:val="tab"/>
      <w:pPr>
        <w:tabs>
          <w:tab w:val="num" w:pos="540"/>
        </w:tabs>
        <w:ind w:left="540" w:hanging="270"/>
        <w:spacing w:after="80" w:line="300" w:lineRule="auto"/>
      </w:pPr>
      <w:rPr>
        <w:color w:val="8F2B24"/>
      </w:rPr>
    </w:lvl>
  </w:abstractNum>
  <w:num w:numId="10">
    <w:abstractNumId w:val="9"/>
  </w:num>
  <w:abstractNum w:abstractNumId="10">
    <w:multiLevelType w:val="singleLevel"/>
    <w:lvl w:ilvl="0">
      <w:start w:val="1"/>
      <w:numFmt w:val="bullet"/>
      <w:lvlText w:val="•"/>
      <w:suff w:val="tab"/>
      <w:pPr>
        <w:tabs>
          <w:tab w:val="num" w:pos="540"/>
        </w:tabs>
        <w:ind w:left="540" w:hanging="270"/>
        <w:spacing w:after="80" w:line="300" w:lineRule="auto"/>
      </w:pPr>
      <w:rPr>
        <w:color w:val="8F2B24"/>
      </w:rPr>
    </w:lvl>
  </w:abstract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300" w:lineRule="auto"/>
    </w:pPr>
    <w:rPr>
      <w:rFonts w:ascii="Calibri" w:hAnsi="Calibri"/>
      <w:color w:val="14213D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200"/>
      <w:outlineLvl w:val="0"/>
    </w:pPr>
    <w:rPr>
      <w:rFonts w:asciiTheme="majorHAnsi" w:eastAsiaTheme="majorEastAsia" w:hAnsiTheme="majorHAnsi" w:cstheme="majorBidi" w:ascii="Calibri" w:hAnsi="Calibri"/>
      <w:b/>
      <w:bCs/>
      <w:color w:val="8F2B24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40"/>
      <w:outlineLvl w:val="1"/>
    </w:pPr>
    <w:rPr>
      <w:rFonts w:asciiTheme="majorHAnsi" w:eastAsiaTheme="majorEastAsia" w:hAnsiTheme="majorHAnsi" w:cstheme="majorBidi" w:ascii="Calibri" w:hAnsi="Calibri"/>
      <w:b/>
      <w:bCs/>
      <w:color w:val="8F2B24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00"/>
      <w:outlineLvl w:val="2"/>
    </w:pPr>
    <w:rPr>
      <w:rFonts w:asciiTheme="majorHAnsi" w:eastAsiaTheme="majorEastAsia" w:hAnsiTheme="majorHAnsi" w:cstheme="majorBidi" w:ascii="Calibri" w:hAnsi="Calibri"/>
      <w:b/>
      <w:bCs/>
      <w:color w:val="6E211D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0" w:after="80" w:line="300" w:lineRule="auto"/>
      <w:contextualSpacing/>
    </w:pPr>
    <w:rPr>
      <w:rFonts w:ascii="Calibri" w:hAnsi="Calibri"/>
      <w:color w:val="14213D"/>
      <w:sz w:val="22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before="0" w:after="80" w:line="300" w:lineRule="auto"/>
      <w:contextualSpacing/>
    </w:pPr>
    <w:rPr>
      <w:rFonts w:ascii="Calibri" w:hAnsi="Calibri"/>
      <w:color w:val="14213D"/>
      <w:sz w:val="22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DocumentTitle">
    <w:name w:val="Document Title"/>
    <w:pPr>
      <w:keepNext/>
      <w:spacing w:before="0" w:after="160"/>
    </w:pPr>
    <w:rPr>
      <w:rFonts w:ascii="Calibri" w:hAnsi="Calibri"/>
      <w:b/>
      <w:color w:val="8F2B24"/>
      <w:sz w:val="44"/>
    </w:rPr>
  </w:style>
  <w:style w:type="paragraph" w:customStyle="1" w:styleId="SmallNote">
    <w:name w:val="Small Note"/>
    <w:pPr>
      <w:spacing w:after="80" w:line="276" w:lineRule="auto"/>
    </w:pPr>
    <w:rPr>
      <w:rFonts w:ascii="Calibri" w:hAnsi="Calibri"/>
      <w:color w:val="676767"/>
      <w:sz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