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20"/>
        </w:rPr>
        <w:t>Кому: [Ф.И.О. продавца квартиры]</w:t>
        <w:br/>
        <w:t>адрес: [___]</w:t>
        <w:br/>
      </w:r>
      <w:r>
        <w:rPr>
          <w:sz w:val="20"/>
        </w:rPr>
        <w:br/>
      </w:r>
      <w:r>
        <w:rPr>
          <w:sz w:val="20"/>
        </w:rPr>
        <w:t>Заявитель: [Ф.И.О.]</w:t>
        <w:br/>
      </w:r>
      <w:r>
        <w:rPr>
          <w:sz w:val="20"/>
        </w:rPr>
        <w:t>дата рождения: [___]</w:t>
        <w:br/>
      </w:r>
      <w:r>
        <w:rPr>
          <w:sz w:val="20"/>
        </w:rPr>
        <w:t>адрес: [___]</w:t>
        <w:br/>
      </w:r>
      <w:r>
        <w:rPr>
          <w:sz w:val="20"/>
        </w:rPr>
        <w:t>телефон, e-mail: [___]</w:t>
      </w:r>
    </w:p>
    <w:p>
      <w:pPr>
        <w:spacing w:after="40"/>
        <w:jc w:val="center"/>
      </w:pPr>
      <w:r>
        <w:rPr>
          <w:rFonts w:ascii="Arial" w:hAnsi="Arial"/>
          <w:b/>
          <w:sz w:val="26"/>
        </w:rPr>
        <w:t>ПРЕТЕНЗИЯ</w:t>
        <w:br/>
        <w:t>в связи с выявленным использованием материнского капитала и неоформленными правами детей на проданную квартиру</w:t>
      </w:r>
    </w:p>
    <w:p>
      <w:pPr>
        <w:spacing w:after="40" w:line="240" w:lineRule="auto"/>
      </w:pPr>
      <w:r>
        <w:t>«___» ________ 20__ г. я приобрел(а) у Вас квартиру по адресу [___] за [___] руб. После регистрации права стало известно, что при приобретении/погашении кредита на эту квартиру использовались средства материнского (семейного) капитала, однако доли детям до продажи оформлены не были.</w:t>
      </w:r>
    </w:p>
    <w:p>
      <w:pPr>
        <w:spacing w:after="40" w:line="240" w:lineRule="auto"/>
      </w:pPr>
      <w:r>
        <w:t>В договоре купли-продажи Вы [указали отсутствие прав третьих лиц / не сообщили об использовании маткапитала / дали заверение: ___]. В настоящее время [орган опеки/прокуратура/ребенок через представителя/иное лицо] предъявляет либо может предъявить требования, связанные с правами детей.</w:t>
      </w:r>
    </w:p>
    <w:p>
      <w:pPr>
        <w:pStyle w:val="Heading2"/>
        <w:spacing w:before="100" w:after="40"/>
      </w:pPr>
      <w:r>
        <w:t>Правовое обоснование</w:t>
      </w:r>
    </w:p>
    <w:p>
      <w:pPr>
        <w:spacing w:after="40" w:line="240" w:lineRule="auto"/>
      </w:pPr>
      <w:r>
        <w:t>Часть 4 ст. 10 Федерального закона № 256-ФЗ обязывает владельца сертификата и супруга оформить приобретенное с использованием маткапитала жилье в общую собственность родителей и детей с определением долей по соглашению. По ст. 460 ГК РФ продавец обязан передать имущество свободным от прав третьих лиц, если покупатель не согласился принять его с такими правами. При предъявлении третьим лицом иска об изъятии покупатель обязан привлечь продавца к делу (ст. 462 ГК РФ).</w:t>
      </w:r>
    </w:p>
    <w:p>
      <w:pPr>
        <w:pStyle w:val="Heading2"/>
        <w:spacing w:before="100" w:after="40"/>
      </w:pPr>
      <w:r>
        <w:t>Требую</w:t>
      </w:r>
    </w:p>
    <w:p>
      <w:pPr>
        <w:spacing w:after="40"/>
        <w:ind w:left="255" w:hanging="159"/>
      </w:pPr>
      <w:r>
        <w:t>1. В течение 10 календарных дней предоставить документы об использовании маткапитала: сведения о сумме и направлении средств, обязательства/соглашения о долях, разрешения органов опеки и документы последующих сделок — если имеются.</w:t>
      </w:r>
    </w:p>
    <w:p>
      <w:pPr>
        <w:spacing w:after="40"/>
        <w:ind w:left="255" w:hanging="159"/>
      </w:pPr>
      <w:r>
        <w:t>2. Письменно сообщить, какие меры предпринимались для оформления прав детей и почему доли не были зарегистрированы до продажи.</w:t>
      </w:r>
    </w:p>
    <w:p>
      <w:pPr>
        <w:spacing w:after="40"/>
        <w:ind w:left="255" w:hanging="159"/>
      </w:pPr>
      <w:r>
        <w:t>3. Вступить в переговоры об урегулировании риска прав третьих лиц и компенсировать документально подтвержденные расходы покупателя, уже вызванные спором: [___].</w:t>
      </w:r>
    </w:p>
    <w:p>
      <w:pPr>
        <w:spacing w:after="40"/>
        <w:ind w:left="255" w:hanging="159"/>
      </w:pPr>
      <w:r>
        <w:t>4. При предъявлении иска к покупателю вступить в дело на стороне покупателя в соответствии со ст. 462 ГК РФ.</w:t>
      </w:r>
    </w:p>
    <w:p>
      <w:pPr>
        <w:spacing w:after="40"/>
        <w:ind w:left="255" w:hanging="159"/>
      </w:pPr>
      <w:r>
        <w:t>5. Предложить вариант добровольного урегулирования требований к продавцу по ст. 460 ГК РФ, не ухудшающий права детей и не содержащий фиктивных/обходных сделок.</w:t>
      </w:r>
    </w:p>
    <w:p>
      <w:pPr>
        <w:pStyle w:val="Heading2"/>
        <w:spacing w:before="100" w:after="40"/>
      </w:pPr>
      <w:r>
        <w:t>Приложения</w:t>
      </w:r>
    </w:p>
    <w:p>
      <w:pPr>
        <w:spacing w:after="40"/>
        <w:ind w:left="255" w:hanging="159"/>
      </w:pPr>
      <w:r>
        <w:t>• Договор купли-продажи и выписка ЕГРН.</w:t>
      </w:r>
    </w:p>
    <w:p>
      <w:pPr>
        <w:spacing w:after="40"/>
        <w:ind w:left="255" w:hanging="159"/>
      </w:pPr>
      <w:r>
        <w:t>• Документы/уведомления о выявленном маткапитале.</w:t>
      </w:r>
    </w:p>
    <w:p>
      <w:pPr>
        <w:spacing w:after="40"/>
        <w:ind w:left="255" w:hanging="159"/>
      </w:pPr>
      <w:r>
        <w:t>• Претензии/иски третьих лиц — если получены.</w:t>
      </w:r>
    </w:p>
    <w:p>
      <w:pPr>
        <w:spacing w:after="40"/>
        <w:ind w:left="255" w:hanging="159"/>
      </w:pPr>
      <w:r>
        <w:t>• Доказательства расходов.</w:t>
      </w:r>
    </w:p>
    <w:p>
      <w:pPr>
        <w:spacing w:after="40" w:line="240" w:lineRule="auto"/>
      </w:pPr>
      <w:r>
        <w:t>Претензия не предлагает “переписать доли задним числом” после продажи и не гарантирует сохранение квартиры покупателем. Права детей и добросовестность покупателя оцениваются судом по конкретным обстоятельствам.</w:t>
      </w:r>
    </w:p>
    <w:p>
      <w:pPr>
        <w:spacing w:after="40" w:line="240" w:lineRule="auto"/>
      </w:pPr>
      <w:r>
        <w:t>Дата: __________     Подпись: __________ /[Ф.И.О.]/</w:t>
      </w:r>
    </w:p>
    <w:sectPr w:rsidR="00FC693F" w:rsidRPr="0006063C" w:rsidSect="00034616">
      <w:footerReference w:type="default" r:id="rId9"/>
      <w:pgSz w:w="12240" w:h="15840"/>
      <w:pgMar w:top="765" w:right="1020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документа • проверено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