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Кому: [Ф.И.О. продавца квартиры]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ПРЕТЕНЗИЯ</w:t>
        <w:br/>
        <w:t>продавцу квартиры в связи с неоговоренным правом пользования третьего лица</w:t>
      </w:r>
    </w:p>
    <w:p>
      <w:pPr>
        <w:spacing w:after="60" w:line="252" w:lineRule="auto"/>
      </w:pPr>
      <w:r>
        <w:t>«___» ________ 20__ г. между нами заключен договор купли-продажи квартиры по адресу [___], цена договора - [___] руб. Право собственности зарегистрировано за мной [дата, запись ЕГРН].</w:t>
      </w:r>
    </w:p>
    <w:p>
      <w:pPr>
        <w:spacing w:after="60" w:line="252" w:lineRule="auto"/>
      </w:pPr>
      <w:r>
        <w:t>После сделки выяснилось, что [Ф.И.О. третьего лица] заявляет/сохраняет право пользования квартирой в связи с отказом от участия в приватизации либо иным основанием, существовавшим до продажи. В договоре данное право [не указано / указано неполно], а до сделки мне сообщалось: [___].</w:t>
      </w:r>
    </w:p>
    <w:p>
      <w:pPr>
        <w:pStyle w:val="Heading2"/>
        <w:spacing w:before="160" w:after="60"/>
      </w:pPr>
      <w:r>
        <w:t>Правовое обоснование</w:t>
      </w:r>
    </w:p>
    <w:p>
      <w:pPr>
        <w:spacing w:after="60" w:line="252" w:lineRule="auto"/>
      </w:pPr>
      <w:r>
        <w:t>По ст. 460 ГК РФ продавец обязан передать имущество свободным от прав третьих лиц, кроме случая, когда покупатель согласился принять имущество с такими правами. Нарушение может давать покупателю право требовать уменьшения цены или расторжения договора, если не доказано, что покупатель знал или должен был знать о соответствующем праве. Ст. 558 ГК РФ требует учитывать лиц, сохраняющих право пользования жилым помещением после его приобретения покупателем.</w:t>
      </w:r>
    </w:p>
    <w:p>
      <w:pPr>
        <w:pStyle w:val="Heading2"/>
        <w:spacing w:before="160" w:after="60"/>
      </w:pPr>
      <w:r>
        <w:t>Требую</w:t>
      </w:r>
    </w:p>
    <w:p>
      <w:pPr>
        <w:spacing w:after="40"/>
        <w:ind w:left="255" w:hanging="142"/>
      </w:pPr>
      <w:r>
        <w:t>1. В течение 10 календарных дней предоставить документы, подтверждающие основание возникновения, сохранения или прекращения права пользования [Ф.И.О.] квартирой: приватизационные документы, архивные сведения, судебные акты, заявления и иные документы.</w:t>
      </w:r>
    </w:p>
    <w:p>
      <w:pPr>
        <w:spacing w:after="40"/>
        <w:ind w:left="255" w:hanging="142"/>
      </w:pPr>
      <w:r>
        <w:t>2. Предложить способ добровольного урегулирования нарушения: [уменьшение покупной цены на ___ руб. / расторжение договора с возвратом цены и документально подтвержденных убытков / иное законное урегулирование].</w:t>
      </w:r>
    </w:p>
    <w:p>
      <w:pPr>
        <w:spacing w:after="40"/>
        <w:ind w:left="255" w:hanging="142"/>
      </w:pPr>
      <w:r>
        <w:t>3. Возместить документально подтвержденные расходы, возникшие из-за неоговоренного права третьего лица, в размере [___] руб. - при наличии оснований.</w:t>
      </w:r>
    </w:p>
    <w:p>
      <w:pPr>
        <w:spacing w:after="60" w:line="252" w:lineRule="auto"/>
      </w:pPr>
      <w:r>
        <w:t>Если урегулирование не будет достигнуто, конкретный способ защиты будет выбран в суде с учетом фактического статуса жильца и условий договора. Настоящая претензия не означает признания того, что право пользования третьего лица обязательно прекратилось или, наоборот, является безусловно пожизненным.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Копия договора купли-продажи.</w:t>
      </w:r>
    </w:p>
    <w:p>
      <w:pPr>
        <w:spacing w:after="40"/>
        <w:ind w:left="255" w:hanging="142"/>
      </w:pPr>
      <w:r>
        <w:t>• Выписка ЕГРН.</w:t>
      </w:r>
    </w:p>
    <w:p>
      <w:pPr>
        <w:spacing w:after="40"/>
        <w:ind w:left="255" w:hanging="142"/>
      </w:pPr>
      <w:r>
        <w:t>• Документы/переписка о заявленном праве третьего лица.</w:t>
      </w:r>
    </w:p>
    <w:p>
      <w:pPr>
        <w:spacing w:after="40"/>
        <w:ind w:left="255" w:hanging="142"/>
      </w:pPr>
      <w:r>
        <w:t>• Документы об убытках - при наличии.</w:t>
      </w:r>
    </w:p>
    <w:p>
      <w:pPr>
        <w:spacing w:after="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893" w:right="1020" w:bottom="893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