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продавцу автомобиля с рук о скрытых недостатках</w:t>
      </w:r>
    </w:p>
    <w:p>
      <w:pPr>
        <w:pStyle w:val="SmallNote"/>
      </w:pPr>
      <w:r>
        <w:t>Категория: Претензии  •  Статья сайта: №250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Автомобиль куплен у обычного гражданина, а недостаток существовал до передачи либо возник по прежней причине. Для фактически профессионального продавца дополнительно проверяется Закон о защите прав потребителей.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Продавцу: [ФИО, адрес, дата рождения — если известна]</w:t>
      </w:r>
    </w:p>
    <w:p>
      <w:pPr>
        <w:spacing w:after="40"/>
        <w:jc w:val="left"/>
      </w:pPr>
      <w:r>
        <w:rPr>
          <w:color w:val="14213D"/>
          <w:sz w:val="20"/>
        </w:rPr>
        <w:t>От покупателя: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Договор от [дата] • автомобиль [марка, VIN]</w:t>
      </w:r>
    </w:p>
    <w:p>
      <w:pPr>
        <w:pStyle w:val="Heading1"/>
      </w:pPr>
      <w:r>
        <w:t>ПРЕТЕНЗИЯ О СКРЫТЫХ НЕДОСТАТКАХ АВТОМОБИЛЯ</w:t>
      </w:r>
    </w:p>
    <w:p>
      <w:pPr>
        <w:pStyle w:val="Heading2"/>
      </w:pPr>
      <w:r>
        <w:t>ОБСТОЯТЕЛЬСТВА</w:t>
      </w:r>
    </w:p>
    <w:p>
      <w:r>
        <w:t>По договору от [дата] приобретён автомобиль за [сумма]. При передаче продавец сообщил [состояние/заверения].</w:t>
      </w:r>
    </w:p>
    <w:p>
      <w:r>
        <w:t>[Дата] выявлены [дефекты]. [Диагностика/заключение] указывает, что причина [описание] существовала до передачи / возникла до передачи. Стоимость устранения [сумма].</w:t>
      </w:r>
    </w:p>
    <w:p>
      <w:pPr>
        <w:pStyle w:val="Heading2"/>
      </w:pPr>
      <w:r>
        <w:t>ПРАВОВЫЕ ОСНОВАНИЯ</w:t>
      </w:r>
    </w:p>
    <w:p>
      <w:r>
        <w:t>По ГК РФ продавец обязан передать товар надлежащего качества. Покупатель должен доказать, что недостатки возникли до передачи либо по причинам, существовавшим до неё. Способы защиты зависят от существенности недостатка и условий договора.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[Выбрать:] соразмерно уменьшить цену на [сумма] / возместить расходы на устранение [сумма] / вернуть цену после возврата автомобиля при существенном недостатке и законных основаниях отказа.</w:t>
      </w:r>
    </w:p>
    <w:p>
      <w:pPr>
        <w:pStyle w:val="ListNumber"/>
        <w:numPr>
          <w:ilvl w:val="0"/>
          <w:numId w:val="10"/>
        </w:numPr>
      </w:pPr>
      <w:r>
        <w:t>Возместить доказанные убытки [сумма] руб.</w:t>
      </w:r>
    </w:p>
    <w:p>
      <w:pPr>
        <w:pStyle w:val="ListNumber"/>
        <w:numPr>
          <w:ilvl w:val="0"/>
          <w:numId w:val="10"/>
        </w:numPr>
      </w:pPr>
      <w:r>
        <w:t>Принять участие в совместном осмотре [дата/место] и сообщить возражения эксперту.</w:t>
      </w:r>
    </w:p>
    <w:p>
      <w:pPr>
        <w:pStyle w:val="ListNumber"/>
        <w:numPr>
          <w:ilvl w:val="0"/>
          <w:numId w:val="10"/>
        </w:numPr>
      </w:pPr>
      <w:r>
        <w:t>Передать отсутствующие документы и сведения о прежних ремонтах/ДТП, которые были известны продавцу.</w:t>
      </w:r>
    </w:p>
    <w:p>
      <w:pPr>
        <w:pStyle w:val="ListNumber"/>
        <w:numPr>
          <w:ilvl w:val="0"/>
          <w:numId w:val="10"/>
        </w:numPr>
      </w:pPr>
      <w:r>
        <w:t>Направить ответ и контррасчёт в срок [разумный срок].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применяйте автоматически Закон о защите прав потребителей к разовой продаже между гражданами. С учётом Постановления Конституционного Суда РФ от 09.06.2026 № 38-П правила о сроках обнаружения недостатков нужно проверять в актуальной редакции на дату обращения.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 и акт передачи;</w:t>
      </w:r>
    </w:p>
    <w:p>
      <w:pPr>
        <w:pStyle w:val="ListBullet"/>
        <w:numPr>
          <w:ilvl w:val="0"/>
          <w:numId w:val="11"/>
        </w:numPr>
      </w:pPr>
      <w:r>
        <w:t>платёжные документы;</w:t>
      </w:r>
    </w:p>
    <w:p>
      <w:pPr>
        <w:pStyle w:val="ListBullet"/>
        <w:numPr>
          <w:ilvl w:val="0"/>
          <w:numId w:val="11"/>
        </w:numPr>
      </w:pPr>
      <w:r>
        <w:t>объявление и переписка;</w:t>
      </w:r>
    </w:p>
    <w:p>
      <w:pPr>
        <w:pStyle w:val="ListBullet"/>
        <w:numPr>
          <w:ilvl w:val="0"/>
          <w:numId w:val="11"/>
        </w:numPr>
      </w:pPr>
      <w:r>
        <w:t>диагностика / заключение;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заказ-наряды и смета;</w:t>
      </w:r>
    </w:p>
    <w:p>
      <w:pPr>
        <w:pStyle w:val="ListBullet"/>
        <w:numPr>
          <w:ilvl w:val="0"/>
          <w:numId w:val="11"/>
        </w:numPr>
      </w:pPr>
      <w:r>
        <w:t>приглашение на осмотр;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393, 454, 469, 475–477 ГК РФ; условия договора купли-продажи.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