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продавцу квартиры из-за скрытых прав жильцов или ренты</w:t>
      </w:r>
    </w:p>
    <w:p>
      <w:pPr>
        <w:pStyle w:val="SmallNote"/>
      </w:pPr>
      <w:r>
        <w:t>Категория: Претензии  •  Статья сайта: №237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покупки выявлены лица, сохраняющие право пользования, договор ренты либо иное право третьего лица, о котором покупатель не был предупреждён.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Продавцу: [ФИО/организация,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Договор купли-продажи от [дата], квартира [адрес]</w:t>
      </w:r>
    </w:p>
    <w:p>
      <w:pPr>
        <w:pStyle w:val="Heading1"/>
      </w:pPr>
      <w:r>
        <w:t>ПРЕТЕНЗИЯ В СВЯЗИ С ПЕРЕДАЧЕЙ КВАРТИРЫ, ОБРЕМЕНЁННОЙ ПРАВАМИ ТРЕТЬИХ ЛИЦ</w:t>
      </w:r>
    </w:p>
    <w:p>
      <w:pPr>
        <w:pStyle w:val="Heading2"/>
      </w:pPr>
      <w:r>
        <w:t>ОБСТОЯТЕЛЬСТВА</w:t>
      </w:r>
    </w:p>
    <w:p>
      <w:r>
        <w:t>По договору от [дата] приобретена квартира за [цена]. Продавец сообщил [условия договора/заверения] о зарегистрированных и сохраняющих права лицах и обременениях.</w:t>
      </w:r>
    </w:p>
    <w:p>
      <w:r>
        <w:t>После сделки установлено: [лицо, основание права, отказ от приватизации, рента, найм, судебный акт]. Право возникло [когда], подтверждается [документы]. Покупатель о нём [не знал и не должен был знать — доказательства].</w:t>
      </w:r>
    </w:p>
    <w:p>
      <w:pPr>
        <w:pStyle w:val="Heading2"/>
      </w:pPr>
      <w:r>
        <w:t>ПРАВОВЫЕ ОСНОВАНИЯ</w:t>
      </w:r>
    </w:p>
    <w:p>
      <w:r>
        <w:t>Продавец обязан передать имущество свободным от прав третьих лиц, если покупатель не согласился принять обременение. Для жилого помещения перечень сохраняющих право пользования лиц является существенным условием. Рента следует за недвижимостью, и её продажа сама по себе не прекращает обязательство.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срок [срок] предоставить полный комплект документов о праве третьего лица, регистрации, приватизации, ренте и сообщениях покупателю до сделки.</w:t>
      </w:r>
    </w:p>
    <w:p>
      <w:pPr>
        <w:pStyle w:val="ListNumber"/>
        <w:numPr>
          <w:ilvl w:val="0"/>
          <w:numId w:val="10"/>
        </w:numPr>
      </w:pPr>
      <w:r>
        <w:t>[Выбрать один основной способ:] согласовать соразмерное уменьшение цены на [сумма] / расторжение договора и взаимный возврат исполненного.</w:t>
      </w:r>
    </w:p>
    <w:p>
      <w:pPr>
        <w:pStyle w:val="ListNumber"/>
        <w:numPr>
          <w:ilvl w:val="0"/>
          <w:numId w:val="10"/>
        </w:numPr>
      </w:pPr>
      <w:r>
        <w:t>Возместить документально подтверждённые убытки [сумма] руб. при наличии причинной связи.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ответ; при отказе сообщить доказательства того, что покупатель был заранее осведомлён и согласился с правом третьего лица.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обещайте выселить отказавшегося от приватизации или получателя ренты. Сначала установите точное основание и сохранность права; основное требование часто адресуется продавцу, скрывшему обременение.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передаточный акт;</w:t>
      </w:r>
    </w:p>
    <w:p>
      <w:pPr>
        <w:pStyle w:val="ListBullet"/>
        <w:numPr>
          <w:ilvl w:val="0"/>
          <w:numId w:val="11"/>
        </w:numPr>
      </w:pPr>
      <w:r>
        <w:t>выписки ЕГРН и регистрационного учёта;</w:t>
      </w:r>
    </w:p>
    <w:p>
      <w:pPr>
        <w:pStyle w:val="ListBullet"/>
        <w:numPr>
          <w:ilvl w:val="0"/>
          <w:numId w:val="11"/>
        </w:numPr>
      </w:pPr>
      <w:r>
        <w:t>архивные документы о приватизации;</w:t>
      </w:r>
    </w:p>
    <w:p>
      <w:pPr>
        <w:pStyle w:val="ListBullet"/>
        <w:numPr>
          <w:ilvl w:val="0"/>
          <w:numId w:val="11"/>
        </w:numPr>
      </w:pPr>
      <w:r>
        <w:t>договор ренты/судебный акт — при наличии;</w:t>
      </w:r>
    </w:p>
    <w:p>
      <w:pPr>
        <w:pStyle w:val="ListBullet"/>
        <w:numPr>
          <w:ilvl w:val="0"/>
          <w:numId w:val="11"/>
        </w:numPr>
      </w:pPr>
      <w:r>
        <w:t>переписка и объявления;</w:t>
      </w:r>
    </w:p>
    <w:p>
      <w:pPr>
        <w:pStyle w:val="ListBullet"/>
        <w:numPr>
          <w:ilvl w:val="0"/>
          <w:numId w:val="11"/>
        </w:numPr>
      </w:pPr>
      <w:r>
        <w:t>оценка уменьшения стоимости;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450, 452, 453, 460, 461, 558 и 586 ГК РФ; статья 19 Федерального закона № 189-ФЗ — для применимой ветки отказа от приватизации.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