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магазина]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о взыскании разницы в цене товара между ценником и чеком</w:t>
      </w:r>
    </w:p>
    <w:p>
      <w:r>
        <w:t xml:space="preserve">«___» ________ 20__ г. я приобрёл(а) в магазине [наименование, адрес] товар [наименование товара], на ценнике которого была указана цена [сумма ценника] руб. (зафиксировано фотографией с датой).</w:t>
      </w:r>
    </w:p>
    <w:p>
      <w:r>
        <w:t xml:space="preserve">При расчёте на кассе товар пробит по цене [сумма чека] руб., то есть выше цены, указанной на ценнике на момент выбора товара, что подтверждается кассовым чеком № [___] от «___» ________ 20__ г.</w:t>
      </w:r>
    </w:p>
    <w:p>
      <w:r>
        <w:t xml:space="preserve">Ценник в торговом зале является публичной офертой (ст. 437, 494 ГК РФ), и продавец не вправе в одностороннем порядке менять условия этой оферты после того, как покупатель приступил к выбору товара. Разница между уплаченной суммой и ценой, указанной на ценнике, является неосновательным обогащением продавца (ст. 1102 ГК РФ).</w:t>
      </w:r>
    </w:p>
    <w:p/>
    <w:p>
      <w:r>
        <w:t xml:space="preserve">На основании изложенного, руководствуясь ст. 437, 494, 1102 ГК РФ, ст. 10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Возвратить разницу между уплаченной суммой и ценой, указанной на ценнике, в размере [сумма] руб.</w:t>
      </w:r>
    </w:p>
    <w:p>
      <w:r>
        <w:t xml:space="preserve">2. Впредь обеспечить соответствие цен на ценниках фактическим ценам на кассе</w:t>
      </w:r>
    </w:p>
    <w:p>
      <w:r>
        <w:t xml:space="preserve">3. Дать письменный ответ на настоящую претензию в течение 10 дней с момента её получения</w:t>
      </w:r>
    </w:p>
    <w:p/>
    <w:p>
      <w:r>
        <w:t xml:space="preserve">Приложения:</w:t>
      </w:r>
    </w:p>
    <w:p>
      <w:r>
        <w:t xml:space="preserve">1. фотография ценника с датой и временем съёмки</w:t>
      </w:r>
    </w:p>
    <w:p>
      <w:r>
        <w:t xml:space="preserve">2. кассовый чек</w:t>
      </w:r>
    </w:p>
    <w:p>
      <w:r>
        <w:t xml:space="preserve">3. письменное обращение к администратору магазина при наличии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Если оплата ещё не произведена — вместо возврата разницы можно сразу требовать продажи товара по цене, указанной на ценнике (обратиться к администратору магазина, потребовать книгу жалоб и предложений).</w:t>
      </w:r>
    </w:p>
    <w:p>
      <w:r>
        <w:rPr>
          <w:i/>
          <w:iCs/>
          <w:sz w:val="18"/>
          <w:szCs w:val="18"/>
        </w:rPr>
        <w:t xml:space="preserve">• Госпошлина: не уплачивается — как требование потребителя (ст. 17 ЗоЗПП, ст. 333.36 НК РФ).</w:t>
      </w:r>
    </w:p>
    <w:p>
      <w:r>
        <w:rPr>
          <w:i/>
          <w:iCs/>
          <w:sz w:val="18"/>
          <w:szCs w:val="18"/>
        </w:rPr>
        <w:t xml:space="preserve">• Ответственность продавца: непредоставление достоверной информации о цене товара образует состав по ст. 14.8 КоАП РФ, за которым можно обратиться отдельно в Роспотребнадзор.</w:t>
      </w:r>
    </w:p>
    <w:p>
      <w:r>
        <w:rPr>
          <w:i/>
          <w:iCs/>
          <w:sz w:val="18"/>
          <w:szCs w:val="18"/>
        </w:rPr>
        <w:t xml:space="preserve">• Частая ошибка: покупатель не фиксирует ценник фотографией на месте — потом продавец заявляет, что цена была именно на кассе, а фото представлено «задним числом».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2026-08-22T02:51:52.604Z</dcterms:created>
  <dcterms:modified xsi:type="dcterms:W3CDTF">2026-08-22T02:51:52.604Z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