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ПРЕТЕНЗИЯ РИТУАЛЬНОЙ СЛУЖБЕ О ВОЗВРАТЕ ПЛАТЫ ЗА НАВЯЗАННЫЕ УСЛУГИ И НЕДОСТАТКИ ЗАКАЗА</w:t>
      </w:r>
    </w:p>
    <w:p>
      <w:pPr>
        <w:spacing w:after="120"/>
      </w:pPr>
      <w:r>
        <w:t>Разделите в претензии две разные группы: услуги/товары, добавленные без письменного согласия, и услуги, которые были согласованы, но выполнены с недостатками.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Договор/заказ № [___], дата, исполнитель, общая цена и спецификация.</w:t>
      </w:r>
    </w:p>
    <w:p>
      <w:pPr>
        <w:pStyle w:val="ListBullet"/>
      </w:pPr>
      <w:r>
        <w:t>Какие дополнительные позиции не согласовывались письменно.</w:t>
      </w:r>
    </w:p>
    <w:p>
      <w:pPr>
        <w:pStyle w:val="ListBullet"/>
      </w:pPr>
      <w:r>
        <w:t>Какие согласованные работы выполнены ненадлежащим образом и как это зафиксировано.</w:t>
      </w:r>
    </w:p>
    <w:p>
      <w:pPr>
        <w:pStyle w:val="ListBullet"/>
      </w:pPr>
      <w:r>
        <w:t>Какая часть относится к гарантированному перечню услуг по погребению, а какая — к платному заказу.</w:t>
      </w:r>
    </w:p>
    <w:p>
      <w:pPr>
        <w:pStyle w:val="Heading2"/>
      </w:pPr>
      <w:r>
        <w:t>Правовое основание</w:t>
      </w:r>
    </w:p>
    <w:p>
      <w:r>
        <w:t>Статья 9 Федерального закона № 8-ФЗ «О погребении и похоронном деле»; статьи 16, 29 и 31 Закона РФ «О защите прав потребителей»; общие нормы ГК РФ об исполнении обязательств.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Вернуть сумму, уплаченную за навязанные/приобретенные без согласия дополнительные услуги — [___] руб.</w:t>
      </w:r>
    </w:p>
    <w:p>
      <w:pPr>
        <w:pStyle w:val="ListNumber"/>
      </w:pPr>
      <w:r>
        <w:t>По некачественным услугам: [устранить недостатки / уменьшить цену / вернуть сумму] — выбрать один подходящий вариант.</w:t>
      </w:r>
    </w:p>
    <w:p>
      <w:pPr>
        <w:pStyle w:val="ListNumber"/>
      </w:pPr>
      <w:r>
        <w:t>Возместить подтвержденные убытки — [___] руб.</w:t>
      </w:r>
    </w:p>
    <w:p>
      <w:pPr>
        <w:pStyle w:val="ListNumber"/>
      </w:pPr>
      <w:r>
        <w:t>Предоставить письменный расчет по каждой спорной позиции и мотивированный ответ.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Для навязанной дополнительной услуги закон предусматривает специальное требование о возврате; не смешивайте его с претензией по качеству всех работ.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договор/заказ и спецификация</w:t>
      </w:r>
    </w:p>
    <w:p>
      <w:pPr>
        <w:pStyle w:val="ListBullet"/>
      </w:pPr>
      <w:r>
        <w:t>прайс, чеки, платежи</w:t>
      </w:r>
    </w:p>
    <w:p>
      <w:pPr>
        <w:pStyle w:val="ListBullet"/>
      </w:pPr>
      <w:r>
        <w:t>письменные согласия/допсоглашения</w:t>
      </w:r>
    </w:p>
    <w:p>
      <w:pPr>
        <w:pStyle w:val="ListBullet"/>
      </w:pPr>
      <w:r>
        <w:t>фото, видео, акт, свидетели</w:t>
      </w:r>
    </w:p>
    <w:p>
      <w:pPr>
        <w:pStyle w:val="ListBullet"/>
      </w:pPr>
      <w:r>
        <w:t>расчет требований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