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Претензия сервисному центру о копировании данных с телефона и сохранении доказательств</w:t>
      </w:r>
    </w:p>
    <w:p>
      <w:pPr>
        <w:jc w:val="center"/>
      </w:pPr>
      <w:r>
        <w:rPr>
          <w:b/>
        </w:rPr>
        <w:t>Категория: Претензии  •  Статья сайта: №445</w:t>
      </w:r>
    </w:p>
    <w:p>
      <w:pPr>
        <w:jc w:val="center"/>
      </w:pPr>
      <w:r>
        <w:rPr>
          <w:b/>
          <w:sz w:val="19"/>
        </w:rPr>
        <w:t>Структура: СТАНДАРТ  •  Статус: НОВЫЙ</w:t>
      </w:r>
    </w:p>
    <w:p>
      <w:pPr>
        <w:spacing w:before="100" w:after="40"/>
      </w:pPr>
      <w:r>
        <w:rPr>
          <w:b/>
        </w:rPr>
        <w:t>Куда и от кого</w:t>
      </w:r>
    </w:p>
    <w:p>
      <w:r>
        <w:t>Кому: [сервисный центр / ИП / организация, адрес]</w:t>
      </w:r>
    </w:p>
    <w:p>
      <w:r>
        <w:t>От потребителя: [ФИО, адрес, телефон, e-mail]</w:t>
      </w:r>
    </w:p>
    <w:p>
      <w:r>
        <w:t>Заказ-наряд: [номер, дата]</w:t>
      </w:r>
    </w:p>
    <w:p>
      <w:pPr>
        <w:jc w:val="center"/>
      </w:pPr>
      <w:r>
        <w:rPr>
          <w:b/>
        </w:rPr>
        <w:t>ПРЕТЕНЗИЯ О ВЫХОДЕ ЗА ПРЕДЕЛЫ СОГЛАСОВАННОГО ДОСТУПА К ДАННЫМ ТЕЛЕФОНА</w:t>
      </w:r>
    </w:p>
    <w:p>
      <w:r>
        <w:t>Телефон [модель, серийный номер] передан в ремонт [дата] для работ [перечень]. После ремонта обнаружены признаки доступа / копирования: [новые сессии, выгрузки, отправленные файлы, публикация, сообщения мастера]. Согласие на копирование личных данных за пределами необходимого ремонта не давалось.</w:t>
      </w:r>
    </w:p>
    <w:p>
      <w:pPr>
        <w:spacing w:before="100" w:after="40"/>
      </w:pPr>
      <w:r>
        <w:rPr>
          <w:b/>
        </w:rPr>
        <w:t>ПРОШУ / ТРЕБУЮ</w:t>
      </w:r>
    </w:p>
    <w:p>
      <w:pPr>
        <w:pStyle w:val="ListNumber"/>
        <w:spacing w:after="40"/>
      </w:pPr>
      <w:r>
        <w:t>Немедленно прекратить использование и передачу скопированных данных и обеспечить их удаление в случаях, когда это не препятствует сохранению доказательств и выполнению требований закона.</w:t>
      </w:r>
    </w:p>
    <w:p>
      <w:pPr>
        <w:pStyle w:val="ListNumber"/>
        <w:spacing w:after="40"/>
      </w:pPr>
      <w:r>
        <w:t>Сохранить камеры сервиса, журналы доступа к рабочему месту, сведения о сотруднике, USB-подключениях / резервном копировании и иные относящиеся к спору технические данные.</w:t>
      </w:r>
    </w:p>
    <w:p>
      <w:pPr>
        <w:pStyle w:val="ListNumber"/>
        <w:spacing w:after="40"/>
      </w:pPr>
      <w:r>
        <w:t>Предоставить копию заказ-наряда, перечень фактически выполненных работ и круг лиц, получавших телефон.</w:t>
      </w:r>
    </w:p>
    <w:p>
      <w:pPr>
        <w:pStyle w:val="ListNumber"/>
        <w:spacing w:after="40"/>
      </w:pPr>
      <w:r>
        <w:t>Провести внутреннюю проверку и письменно сообщить результат; возместить доказанные убытки [сумма] руб. при наличии оснований.</w:t>
      </w:r>
    </w:p>
    <w:p>
      <w:pPr>
        <w:spacing w:before="100" w:after="40"/>
      </w:pPr>
      <w:r>
        <w:rPr>
          <w:b/>
        </w:rPr>
        <w:t>Приложения</w:t>
      </w:r>
    </w:p>
    <w:p>
      <w:pPr>
        <w:pStyle w:val="ListBullet"/>
        <w:spacing w:after="40"/>
      </w:pPr>
      <w:r>
        <w:t>заказ-наряд и чек;</w:t>
      </w:r>
    </w:p>
    <w:p>
      <w:pPr>
        <w:pStyle w:val="ListBullet"/>
        <w:spacing w:after="40"/>
      </w:pPr>
      <w:r>
        <w:t>журналы входов и уведомления;</w:t>
      </w:r>
    </w:p>
    <w:p>
      <w:pPr>
        <w:pStyle w:val="ListBullet"/>
        <w:spacing w:after="40"/>
      </w:pPr>
      <w:r>
        <w:t>скриншоты публикаций / сообщений;</w:t>
      </w:r>
    </w:p>
    <w:p>
      <w:pPr>
        <w:pStyle w:val="ListBullet"/>
        <w:spacing w:after="40"/>
      </w:pPr>
      <w:r>
        <w:t>заключение специалиста — при наличии;</w:t>
      </w:r>
    </w:p>
    <w:p>
      <w:pPr>
        <w:pStyle w:val="ListBullet"/>
        <w:spacing w:after="40"/>
      </w:pPr>
      <w:r>
        <w:t>расчёт убытков.</w:t>
      </w:r>
    </w:p>
    <w:p>
      <w:r>
        <w:rPr>
          <w:b/>
        </w:rPr>
        <w:t xml:space="preserve">Правовая основа. </w:t>
      </w:r>
      <w:r>
        <w:t>статьи 150–152.2 ГК РФ; Федеральный закон № 152-ФЗ; Закон РФ «О защите прав потребителей»; уголовно-правовая оценка — статьи 137, 138, 183 и 272 УК РФ по обстоятельствам.</w:t>
      </w:r>
    </w:p>
    <w:p>
      <w:r>
        <w:t>Дата: «___» __________ 20__ г.        Подпись: ____________ / [ФИО] /</w:t>
      </w:r>
    </w:p>
    <w:p>
      <w:r>
        <w:rPr>
          <w:b/>
        </w:rPr>
        <w:t xml:space="preserve">Образец проверен 27 августа 2026 года. </w:t>
      </w:r>
      <w:r>
        <w:t>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pgSz w:w="12240" w:h="15840"/>
      <w:pgMar w:top="964" w:right="96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