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Претензия сервисному центру о возврате, просрочке ремонта или утрате техники</w:t>
      </w:r>
    </w:p>
    <w:p>
      <w:pPr>
        <w:jc w:val="center"/>
      </w:pPr>
      <w:r>
        <w:rPr>
          <w:i/>
          <w:color w:val="707070"/>
          <w:sz w:val="16"/>
        </w:rPr>
        <w:t>Категория: Претензии • статья(и): №382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Исполнителю / продавцу / уполномоченной организации — выбрать надлежащего адресата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«___» ________ 20__ г. я передал(а) [устройство, модель, серийный номер] для [гарантийного / платного] ремонта по документу №___. На дату претензии техника [не возвращена / ремонт просрочен / заявлено об утрате].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Сообщить местонахождение техники, выполненные работы и причины задержки.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Вернуть технику либо завершить ремонт в применимый срок.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При подтверждённой утрате/повреждении удовлетворить имущественное требование, соответствующее характеру договора и закону.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Уплатить применимую неустойку и подтверждённые убытки при наличии оснований.</w:t>
      </w:r>
    </w:p>
    <w:p>
      <w:pPr>
        <w:spacing w:after="34"/>
        <w:ind w:left="216" w:hanging="158"/>
      </w:pPr>
      <w:r>
        <w:rPr>
          <w:b/>
        </w:rPr>
        <w:t xml:space="preserve">5. </w:t>
      </w:r>
      <w:r>
        <w:t>Дать письменный расчёт и ответ по каждому требованию.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заказ-наряд/квитанция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чек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фото состояния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переписка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 стоимости — при утрате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Закон РФ №2300-1: в зависимости от вида отношений ст. 18, 20–23, 27–31, 35; также ст. 13 и 15 при наличии условий.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Не обещать двукратную стоимость автоматически для любого ремонта. Для гарантийного ремонта письменно определённый срок устранения недостатка не может превышать 45 дней.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