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Претензия продавцу автомобиля из-за скрученного пробега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№297</w:t>
      </w:r>
    </w:p>
    <w:p>
      <w:pPr>
        <w:spacing w:after="160"/>
      </w:pPr>
      <w:r>
        <w:rPr>
          <w:b/>
          <w:color w:val="676767"/>
          <w:sz w:val="19"/>
        </w:rPr>
        <w:t>Структура: ПРЕТЕНЗИЯ: адресат и заявитель • обстоятельства • правовые основания • требования • срок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продавцу после получения доказательств реального пробега. Содержит две правовые ветки: дилер-предприниматель и частный продавец. Перед отправкой оставьте одну ветку и одно основное требование.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[продавец / автосалон, адрес, ИНН или иные данные]</w:t>
      </w:r>
    </w:p>
    <w:p>
      <w:pPr>
        <w:spacing w:after="40"/>
        <w:jc w:val="left"/>
      </w:pPr>
      <w:r>
        <w:rPr>
          <w:color w:val="14213D"/>
          <w:sz w:val="20"/>
        </w:rPr>
        <w:t>От покупателя: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Автомобиль: [марка, VIN, госномер]</w:t>
      </w:r>
    </w:p>
    <w:p>
      <w:pPr>
        <w:spacing w:after="40"/>
        <w:jc w:val="left"/>
      </w:pPr>
      <w:r>
        <w:rPr>
          <w:color w:val="14213D"/>
          <w:sz w:val="20"/>
        </w:rPr>
        <w:t>Договор: [дата, цена]</w:t>
      </w:r>
    </w:p>
    <w:p>
      <w:pPr>
        <w:pStyle w:val="Heading1"/>
      </w:pPr>
      <w:r>
        <w:t>ПРЕТЕНЗИЯ В СВЯЗИ С НЕДОСТОВЕРНЫМИ СВЕДЕНИЯМИ О ПРОБЕГЕ АВТОМОБИЛЯ</w:t>
      </w:r>
    </w:p>
    <w:p>
      <w:pPr>
        <w:pStyle w:val="Heading2"/>
      </w:pPr>
      <w:r>
        <w:t>ОБСТОЯТЕЛЬСТВА</w:t>
      </w:r>
    </w:p>
    <w:p>
      <w:r>
        <w:t>По договору от [дата] приобретён автомобиль [марка, VIN] за [сумма] руб. При продаже был заявлен пробег [значение] км, что подтверждается [объявление, договор, переписка, слова представителя].</w:t>
      </w:r>
    </w:p>
    <w:p>
      <w:r>
        <w:t>После покупки установлено, что фактический пробег к дате продажи составлял не менее [значение] км. Основания: [диагностика блоков, история обслуживания, диагностические карты, сведения изготовителя/оператора]. Несоответствие влияет на стоимость и ожидаемый ресурс автомобиля; о нём до договора не сообщалось.</w:t>
      </w:r>
    </w:p>
    <w:p>
      <w:pPr>
        <w:pStyle w:val="Heading2"/>
      </w:pPr>
      <w:r>
        <w:t>ПРАВОВЫЕ ОСНОВАНИЯ</w:t>
      </w:r>
    </w:p>
    <w:p>
      <w:r>
        <w:t>Если продавец действует как предприниматель, применяются статьи 10, 12, 18, 22 и 24 Закона о защите прав потребителей. При продаже между гражданами применяются условия договора и статьи 431.2, 450, 469, 475–477 ГК РФ. Статус продавца определяется фактической деятельностью, а не только подписью посредника в договоре.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Оставить одно основное требование: [расторгнуть договор и вернуть цену после передачи автомобиля] либо [соразмерно уменьшить цену на сумму, подтверждённую оценкой].</w:t>
      </w:r>
    </w:p>
    <w:p>
      <w:pPr>
        <w:pStyle w:val="ListNumber"/>
        <w:numPr>
          <w:ilvl w:val="0"/>
          <w:numId w:val="10"/>
        </w:numPr>
      </w:pPr>
      <w:r>
        <w:t>Возместить необходимые расходы [диагностика, оценка, эвакуатор] в сумме [сумма] руб. при наличии причинной связи.</w:t>
      </w:r>
    </w:p>
    <w:p>
      <w:pPr>
        <w:pStyle w:val="ListNumber"/>
        <w:numPr>
          <w:ilvl w:val="0"/>
          <w:numId w:val="10"/>
        </w:numPr>
      </w:pPr>
      <w:r>
        <w:t>Для продавца-предпринимателя исполнить денежное требование в установленный законом срок и сообщить порядок возврата автомобиля.</w:t>
      </w:r>
    </w:p>
    <w:p>
      <w:pPr>
        <w:pStyle w:val="ListNumber"/>
        <w:numPr>
          <w:ilvl w:val="0"/>
          <w:numId w:val="10"/>
        </w:numPr>
      </w:pPr>
      <w:r>
        <w:t>Предоставить мотивированный ответ и документы, на которых основаны сведения о пробеге при продаже.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требуйте одновременно ремонт, замену, уменьшение цены и расторжение договора. Сначала выберите основной способ защиты и приложите доказательство именно пробега на дату продажи.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договор, акт передачи и платёж;</w:t>
      </w:r>
    </w:p>
    <w:p>
      <w:pPr>
        <w:pStyle w:val="ListBullet"/>
        <w:numPr>
          <w:ilvl w:val="0"/>
          <w:numId w:val="11"/>
        </w:numPr>
      </w:pPr>
      <w:r>
        <w:t>объявление и переписка;</w:t>
      </w:r>
    </w:p>
    <w:p>
      <w:pPr>
        <w:pStyle w:val="ListBullet"/>
        <w:numPr>
          <w:ilvl w:val="0"/>
          <w:numId w:val="11"/>
        </w:numPr>
      </w:pPr>
      <w:r>
        <w:t>диагностический отчёт и история обслуживания;</w:t>
      </w:r>
    </w:p>
    <w:p>
      <w:pPr>
        <w:pStyle w:val="ListBullet"/>
        <w:numPr>
          <w:ilvl w:val="0"/>
          <w:numId w:val="11"/>
        </w:numPr>
      </w:pPr>
      <w:r>
        <w:t>оценка снижения стоимости — при требовании уменьшить цену;</w:t>
      </w:r>
    </w:p>
    <w:p>
      <w:pPr>
        <w:pStyle w:val="ListBullet"/>
        <w:numPr>
          <w:ilvl w:val="0"/>
          <w:numId w:val="11"/>
        </w:numPr>
      </w:pPr>
      <w:r>
        <w:t>расчёт расходов;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претензии.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10, 12, 18, 22 и 24 Закона РФ «О защите прав потребителей»; статьи 431.2, 450, 469, 475–477 ГК РФ; Постановление Правительства РФ № 924 — в применимой части.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№297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