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Претензия соседу об устранении нарушений при размещении бани, туалета или септика у границы участка</w:t>
      </w:r>
    </w:p>
    <w:p>
      <w:pPr>
        <w:jc w:val="center"/>
      </w:pPr>
      <w:r>
        <w:rPr>
          <w:b/>
        </w:rPr>
        <w:t>Категория: Претензии  •  Статья сайта: №433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pStyle w:val="Heading2"/>
      </w:pPr>
      <w:r>
        <w:t>Куда и от кого</w:t>
      </w:r>
    </w:p>
    <w:p>
      <w:r>
        <w:t>Кому: [ФИО соседа, адрес]</w:t>
      </w:r>
    </w:p>
    <w:p>
      <w:r>
        <w:t>От: [ФИО, адрес, телефон, e-mail]</w:t>
      </w:r>
    </w:p>
    <w:p>
      <w:r>
        <w:t>Участки: [кадастровые номера]</w:t>
      </w:r>
    </w:p>
    <w:p>
      <w:pPr>
        <w:pStyle w:val="Heading2"/>
      </w:pPr>
      <w:r>
        <w:t>ПРЕТЕНЗИЯ</w:t>
      </w:r>
    </w:p>
    <w:p>
      <w:r>
        <w:t>На соседнем участке расположен объект [баня / уборная / септик / иное] на расстоянии около [___] м от юридической границы. По состоянию на [дата] зафиксированы [стоки / запах / дым / пожарная опасность / загрязнение воды / иное].</w:t>
      </w:r>
    </w:p>
    <w:p>
      <w:r>
        <w:t>Юридическая граница подтверждается [выписка ЕГРН / вынос точек кадастровым инженером]. Вид и конструкция объекта подтверждаются [осмотр / документы / заключение специалиста].</w:t>
      </w:r>
    </w:p>
    <w:p>
      <w:pPr>
        <w:pStyle w:val="Heading2"/>
      </w:pPr>
      <w:r>
        <w:t>ПРЕДЛАГАЮ И ТРЕБУЮ</w:t>
      </w:r>
    </w:p>
    <w:p>
      <w:pPr>
        <w:pStyle w:val="ListNumber"/>
      </w:pPr>
      <w:r>
        <w:t>В течение [10] дней согласовать совместный осмотр и предоставить имеющиеся документы на объект и систему водоотведения/очистки.</w:t>
      </w:r>
    </w:p>
    <w:p>
      <w:pPr>
        <w:pStyle w:val="ListNumber"/>
      </w:pPr>
      <w:r>
        <w:t>Прекратить конкретное нарушение: [герметизировать систему / изменить выпуск и водоотвод / обеспечить противопожарное решение / перенести объект или его часть] в объёме, необходимом для устранения подтверждённого нарушения.</w:t>
      </w:r>
    </w:p>
    <w:p>
      <w:pPr>
        <w:pStyle w:val="ListNumber"/>
      </w:pPr>
      <w:r>
        <w:t>Не производить работы, уничтожающие следы протечек/стоков или иные доказательства до осмотра.</w:t>
      </w:r>
    </w:p>
    <w:p>
      <w:pPr>
        <w:pStyle w:val="ListNumber"/>
      </w:pPr>
      <w:r>
        <w:t>Письменно сообщить выбранный способ и срок устранения.</w:t>
      </w:r>
    </w:p>
    <w:p>
      <w:r>
        <w:rPr>
          <w:b/>
        </w:rPr>
        <w:t xml:space="preserve">Важно. </w:t>
      </w:r>
      <w:r>
        <w:t>Один лишь формальный отступ не всегда означает обязательный снос. В претензии указывайте конкретную применимую норму, измерение, вред/угрозу и технически соразмерный способ устранения. Для септика особенно важны тип системы, герметичность, грунты и водозабор.</w:t>
      </w:r>
    </w:p>
    <w:p>
      <w:pPr>
        <w:pStyle w:val="Heading2"/>
      </w:pPr>
      <w:r>
        <w:t>Правовая основа</w:t>
      </w:r>
    </w:p>
    <w:p>
      <w:r>
        <w:t>Статьи 304 и 1064 ГК РФ; статья 42 ЗК РФ; местные ПЗЗ и градостроительные регламенты; СП 53.13330.2019 и применимые санитарные/противопожарные требования — в зависимости от объекта и территории.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