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Претензия из-за наличных, принятых терминалом, но не зачисленных на счёт</w:t>
      </w:r>
    </w:p>
    <w:p>
      <w:pPr>
        <w:spacing w:after="40"/>
      </w:pPr>
      <w:r>
        <w:rPr>
          <w:b/>
          <w:color w:val="676767"/>
        </w:rPr>
        <w:t>Категория: Претензии  •  Статья сайта: №339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Направляется организации, указанной на чеке и экране терминала: банку, оператору по приёму платежей либо платёжному агенту. Получателя платежа можно поставить в копию.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Кому: [банк / оператор / платёжный агент, адрес]</w:t>
      </w:r>
    </w:p>
    <w:p>
      <w:pPr>
        <w:spacing w:after="40"/>
        <w:jc w:val="left"/>
      </w:pPr>
      <w:r>
        <w:rPr>
          <w:color w:val="14213D"/>
          <w:sz w:val="20"/>
        </w:rPr>
        <w:t>Копия: [получатель платежа — при необходимости]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Терминал: [номер, адрес]; операция: [дата, время, сумма]</w:t>
      </w:r>
    </w:p>
    <w:p>
      <w:pPr>
        <w:pStyle w:val="Heading1"/>
      </w:pPr>
      <w:r>
        <w:t>ПРЕТЕНЗИЯ О ЗАЧИСЛЕНИИ ИЛИ ВОЗВРАТЕ НАЛИЧНЫХ, ПРИНЯТЫХ ТЕРМИНАЛОМ</w:t>
      </w:r>
    </w:p>
    <w:p>
      <w:r>
        <w:t>[Дата, время] терминал № [номер] по адресу [адрес] принял [сумма] руб. для зачисления на [счёт / договор / услугу]. Терминал [выдал чек / чек не выдал], однако деньги не поступили. О сбое сообщено [дата, номер обращения].</w:t>
      </w:r>
    </w:p>
    <w:p>
      <w:pPr>
        <w:pStyle w:val="Heading2"/>
      </w:pPr>
      <w:r>
        <w:t>ТРЕБУЮ</w:t>
      </w:r>
    </w:p>
    <w:p>
      <w:pPr>
        <w:pStyle w:val="ListNumber"/>
        <w:numPr>
          <w:ilvl w:val="0"/>
          <w:numId w:val="10"/>
        </w:numPr>
      </w:pPr>
      <w:r>
        <w:t>Сохранить и проверить электронный журнал терминала, кассету/инкассацию, фискальные данные и маршрутизацию платежа.</w:t>
      </w:r>
    </w:p>
    <w:p>
      <w:pPr>
        <w:pStyle w:val="ListNumber"/>
        <w:numPr>
          <w:ilvl w:val="0"/>
          <w:numId w:val="10"/>
        </w:numPr>
      </w:pPr>
      <w:r>
        <w:t>Зачислить [сумма] руб. датой фактического внесения либо вернуть деньги, если исполнение платежа невозможно.</w:t>
      </w:r>
    </w:p>
    <w:p>
      <w:pPr>
        <w:pStyle w:val="ListNumber"/>
        <w:numPr>
          <w:ilvl w:val="0"/>
          <w:numId w:val="10"/>
        </w:numPr>
      </w:pPr>
      <w:r>
        <w:t>Скорректировать начисленные из-за сбоя пени и иные последствия либо возместить документально подтверждённые убытки.</w:t>
      </w:r>
    </w:p>
    <w:p>
      <w:pPr>
        <w:pStyle w:val="ListNumber"/>
        <w:numPr>
          <w:ilvl w:val="0"/>
          <w:numId w:val="10"/>
        </w:numPr>
      </w:pPr>
      <w:r>
        <w:t>Предоставить мотивированный ответ с идентификатором операции и результатами сверки.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Адресата определяйте по чеку, владельцу терминала и договору. Не предъявляйте один и тот же долг одновременно случайно выбранным организациям.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чек или фотография экрана;</w:t>
      </w:r>
    </w:p>
    <w:p>
      <w:pPr>
        <w:pStyle w:val="ListBullet"/>
        <w:numPr>
          <w:ilvl w:val="0"/>
          <w:numId w:val="11"/>
        </w:numPr>
      </w:pPr>
      <w:r>
        <w:t>фото терминала и его номера;</w:t>
      </w:r>
    </w:p>
    <w:p>
      <w:pPr>
        <w:pStyle w:val="ListBullet"/>
        <w:numPr>
          <w:ilvl w:val="0"/>
          <w:numId w:val="11"/>
        </w:numPr>
      </w:pPr>
      <w:r>
        <w:t>выписка по счёту;</w:t>
      </w:r>
    </w:p>
    <w:p>
      <w:pPr>
        <w:pStyle w:val="ListBullet"/>
        <w:numPr>
          <w:ilvl w:val="0"/>
          <w:numId w:val="11"/>
        </w:numPr>
      </w:pPr>
      <w:r>
        <w:t>данные договора или получателя;</w:t>
      </w:r>
    </w:p>
    <w:p>
      <w:pPr>
        <w:pStyle w:val="ListBullet"/>
        <w:numPr>
          <w:ilvl w:val="0"/>
          <w:numId w:val="11"/>
        </w:numPr>
      </w:pPr>
      <w:r>
        <w:t>номер первичного обращения;</w:t>
      </w:r>
    </w:p>
    <w:p>
      <w:pPr>
        <w:pStyle w:val="ListBullet"/>
        <w:numPr>
          <w:ilvl w:val="0"/>
          <w:numId w:val="11"/>
        </w:numPr>
      </w:pPr>
      <w:r>
        <w:t>расчёт убытков — при наличии.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309, 310, 395, 779 и 1102 ГК РФ — по установленной модели отношений; Федеральный закон № 161-ФЗ; Федеральный закон № 103-ФЗ — если наличные принимал платёжный агент; Закон РФ № 2300-1 — при потребительских отношениях.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28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№339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