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о восстановлении оплаченных функций автомобиля, отключённых из-за подписки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№455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продавцу и, при необходимости, производителю или импортёру, когда функция была заявлена и оплачена при покупке, но позднее дистанционно отключена либо поставлена в зависимость от новой подписки.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[продавец / изготовитель / импортёр, адрес]</w:t>
      </w:r>
    </w:p>
    <w:p>
      <w:pPr>
        <w:spacing w:after="40"/>
        <w:jc w:val="left"/>
      </w:pPr>
      <w:r>
        <w:rPr>
          <w:color w:val="14213D"/>
          <w:sz w:val="20"/>
        </w:rPr>
        <w:t>От потребителя: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Автомобиль: [марка, VIN, договор, дата]</w:t>
      </w:r>
    </w:p>
    <w:p>
      <w:pPr>
        <w:pStyle w:val="Heading1"/>
      </w:pPr>
      <w:r>
        <w:t>ПРЕТЕНЗИЯ ОБ ОТКЛЮЧЕНИИ ФУНКЦИЙ АВТОМОБИЛЯ</w:t>
      </w:r>
    </w:p>
    <w:p>
      <w:r>
        <w:t>При покупке автомобиля [данные] в цену и описание комплектации входила функция [точное название]. Это подтверждается [договор, спецификация, реклама, интерфейс]. [Дата] функция была отключена / ограничена, и для её возврата предложено платить [сумма, период].</w:t>
      </w:r>
    </w:p>
    <w:p>
      <w:r>
        <w:t>До заключения договора мне не сообщили ясно и недвусмысленно, что доступ ограничен сроком либо требует отдельной будущей платы. Автомобиль и оборудование исправны / характер отключения подтверждается [диагностика, уведомление, снимки экрана].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Безвозмездно восстановить функцию в составе оплаченной комплектации и прекратить требовать дополнительную плату — если функция действительно продана без временного ограничения.</w:t>
      </w:r>
    </w:p>
    <w:p>
      <w:pPr>
        <w:pStyle w:val="ListNumber"/>
        <w:numPr>
          <w:ilvl w:val="0"/>
          <w:numId w:val="10"/>
        </w:numPr>
      </w:pPr>
      <w:r>
        <w:t>Альтернативно соразмерно уменьшить цену и вернуть [сумма] руб. по приложенному расчёту.</w:t>
      </w:r>
    </w:p>
    <w:p>
      <w:pPr>
        <w:pStyle w:val="ListNumber"/>
        <w:numPr>
          <w:ilvl w:val="0"/>
          <w:numId w:val="10"/>
        </w:numPr>
      </w:pPr>
      <w:r>
        <w:t>Предоставить условия лицензии и подписки, действовавшие на дату продажи, журнал удалённых изменений и правовое основание отключения.</w:t>
      </w:r>
    </w:p>
    <w:p>
      <w:pPr>
        <w:pStyle w:val="ListNumber"/>
        <w:numPr>
          <w:ilvl w:val="0"/>
          <w:numId w:val="10"/>
        </w:numPr>
      </w:pPr>
      <w:r>
        <w:t>Возместить необходимые расходы на диагностику и иные доказанные убытки в размере [сумма] руб.</w:t>
      </w:r>
    </w:p>
    <w:p>
      <w:pPr>
        <w:pStyle w:val="ListNumber"/>
        <w:numPr>
          <w:ilvl w:val="0"/>
          <w:numId w:val="10"/>
        </w:numPr>
      </w:pPr>
      <w:r>
        <w:t>Дать письменный ответ в применимый к выбранному требованию срок.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Сначала установите, что именно было продано: постоянная функция, пробный период или отдельная цифровая услуга. От этого зависят адресат и требования.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договор, спецификация и акт передачи;</w:t>
      </w:r>
    </w:p>
    <w:p>
      <w:pPr>
        <w:pStyle w:val="ListBullet"/>
        <w:numPr>
          <w:ilvl w:val="0"/>
          <w:numId w:val="11"/>
        </w:numPr>
      </w:pPr>
      <w:r>
        <w:t>реклама и описание комплектации на дату покупки;</w:t>
      </w:r>
    </w:p>
    <w:p>
      <w:pPr>
        <w:pStyle w:val="ListBullet"/>
        <w:numPr>
          <w:ilvl w:val="0"/>
          <w:numId w:val="11"/>
        </w:numPr>
      </w:pPr>
      <w:r>
        <w:t>уведомления о подписке и снимки интерфейса;</w:t>
      </w:r>
    </w:p>
    <w:p>
      <w:pPr>
        <w:pStyle w:val="ListBullet"/>
        <w:numPr>
          <w:ilvl w:val="0"/>
          <w:numId w:val="11"/>
        </w:numPr>
      </w:pPr>
      <w:r>
        <w:t>диагностика и переписка;</w:t>
      </w:r>
    </w:p>
    <w:p>
      <w:pPr>
        <w:pStyle w:val="ListBullet"/>
        <w:numPr>
          <w:ilvl w:val="0"/>
          <w:numId w:val="11"/>
        </w:numPr>
      </w:pPr>
      <w:r>
        <w:t>расчёт уменьшения цены и расходов.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4, 8, 10, 12, 13, 15, 18 и 20–23 Закона РФ № 2300-1; статьи 309, 310 и 475 ГК РФ. Возможность конкретного требования зависит от содержания договора, статуса продавца и характера функции.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