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РЕШЕНИЕ / ПРОТОКОЛ О ДОБРОВОЛЬНОЙ ЛИКВИДАЦИИ ООО И НАЗНАЧЕНИИ ЛИКВИДАТОРА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61–63 ГК РФ; статьи 57–58 Закона № 14-ФЗ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ООО [___], ОГРН [___], ИНН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[Единственный участник / общее собрание участников]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и место: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Принято решение о прекращении деятельности общества путём добровольной ликвидации.</w:t>
      </w:r>
    </w:p>
    <w:p>
      <w:pPr>
        <w:pStyle w:val="ListBullet"/>
        <w:spacing w:after="40" w:line="245" w:lineRule="auto"/>
      </w:pPr>
      <w:r>
        <w:t>Кандидат ликвидатора/состав комиссии: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Ликвидировать ООО [___].</w:t>
      </w:r>
    </w:p>
    <w:p>
      <w:pPr>
        <w:pStyle w:val="ListNumber"/>
        <w:spacing w:after="40" w:line="245" w:lineRule="auto"/>
      </w:pPr>
      <w:r>
        <w:t>Назначить ликвидатором/комиссией [___].</w:t>
      </w:r>
    </w:p>
    <w:p>
      <w:pPr>
        <w:pStyle w:val="ListNumber"/>
        <w:spacing w:after="40" w:line="245" w:lineRule="auto"/>
      </w:pPr>
      <w:r>
        <w:t>Поручить ликвидатору уведомить регистрирующий орган по действующей форме Р15016, разместить обязательные публикации, выявить кредиторов, провести инвентаризацию и расчёты.</w:t>
      </w:r>
    </w:p>
    <w:p>
      <w:pPr>
        <w:pStyle w:val="ListNumber"/>
        <w:spacing w:after="40" w:line="245" w:lineRule="auto"/>
      </w:pPr>
      <w:r>
        <w:t>Установить порядок и сроки дальнейших решений об утверждении ликвидационных балансов.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лист регистрации участников — для собрания</w:t>
      </w:r>
    </w:p>
    <w:p>
      <w:pPr>
        <w:pStyle w:val="ListBullet"/>
        <w:spacing w:after="40" w:line="245" w:lineRule="auto"/>
      </w:pPr>
      <w:r>
        <w:t>доверенности — если есть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