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0"/>
        <w:jc w:val="center"/>
      </w:pPr>
      <w:r>
        <w:rPr>
          <w:rFonts w:ascii="Arial" w:hAnsi="Arial"/>
          <w:b/>
          <w:sz w:val="26"/>
        </w:rPr>
        <w:t>СОГЛАШЕНИЕ</w:t>
        <w:br/>
        <w:t>об определении долей детей и родителей в жилом помещении, приобретенном с использованием средств материнского (семейного) капитала</w:t>
      </w:r>
    </w:p>
    <w:p>
      <w:pPr>
        <w:spacing w:after="30" w:line="240" w:lineRule="auto"/>
      </w:pPr>
      <w:r>
        <w:t>г. [___]                                                     «___» __________ 20__ г.</w:t>
      </w:r>
    </w:p>
    <w:p>
      <w:pPr>
        <w:spacing w:after="30" w:line="240" w:lineRule="auto"/>
      </w:pPr>
      <w:r>
        <w:t>Мы, [Ф.И.О., паспорт, адрес] — владелец сертификата, и [Ф.И.О. супруга/супруги, паспорт, адрес], действуя также как законные представители несовершеннолетних детей [Ф.И.О., даты рождения], заключили настоящее соглашение в целях исполнения ч. 4 ст. 10 Федерального закона №256-ФЗ.</w:t>
      </w:r>
    </w:p>
    <w:p>
      <w:pPr>
        <w:pStyle w:val="Heading2"/>
        <w:spacing w:before="80" w:after="30"/>
      </w:pPr>
      <w:r>
        <w:t>1. Объект и источники приобретения</w:t>
      </w:r>
    </w:p>
    <w:p>
      <w:pPr>
        <w:spacing w:after="30"/>
        <w:ind w:left="255" w:hanging="159"/>
      </w:pPr>
      <w:r>
        <w:t>• Жилое помещение: [вид, адрес, площадь, кадастровый номер].</w:t>
      </w:r>
    </w:p>
    <w:p>
      <w:pPr>
        <w:spacing w:after="30"/>
        <w:ind w:left="255" w:hanging="159"/>
      </w:pPr>
      <w:r>
        <w:t>• Основание приобретения: [договор, дата, номер].</w:t>
      </w:r>
    </w:p>
    <w:p>
      <w:pPr>
        <w:spacing w:after="30"/>
        <w:ind w:left="255" w:hanging="159"/>
      </w:pPr>
      <w:r>
        <w:t>• Цена приобретения/стоимость строительства, учитываемая для расчета: [___] руб.</w:t>
      </w:r>
    </w:p>
    <w:p>
      <w:pPr>
        <w:spacing w:after="30"/>
        <w:ind w:left="255" w:hanging="159"/>
      </w:pPr>
      <w:r>
        <w:t>• Средства федерального материнского капитала, направленные на объект: [___] руб. [региональный капитал — указывать отдельно и проверять его правила].</w:t>
      </w:r>
    </w:p>
    <w:p>
      <w:pPr>
        <w:spacing w:after="30"/>
        <w:ind w:left="255" w:hanging="159"/>
      </w:pPr>
      <w:r>
        <w:t>• Иные средства: [ипотечный кредит, совместные/личные средства] — [___].</w:t>
      </w:r>
    </w:p>
    <w:p>
      <w:pPr>
        <w:pStyle w:val="Heading2"/>
        <w:spacing w:before="80" w:after="30"/>
      </w:pPr>
      <w:r>
        <w:t>2. Определение прав</w:t>
      </w:r>
    </w:p>
    <w:p>
      <w:pPr>
        <w:spacing w:after="30" w:line="240" w:lineRule="auto"/>
      </w:pPr>
      <w:r>
        <w:t>Стороны исходят из того, что средства материнского капитала имеют специальное целевое назначение и права детей должны быть реально оформлены. Размеры долей устанавливаются с учетом суммы материнского капитала, числа членов семьи, участвующих в праве, и судебной практики; доли детей могут быть установлены больше минимального объема, вытекающего из участия средств маткапитала.</w:t>
      </w:r>
    </w:p>
    <w:p>
      <w:pPr>
        <w:spacing w:after="30"/>
        <w:ind w:left="255" w:hanging="159"/>
      </w:pPr>
      <w:r>
        <w:t>1. За ребенком [Ф.И.О.] определяется доля [___].</w:t>
      </w:r>
    </w:p>
    <w:p>
      <w:pPr>
        <w:spacing w:after="30"/>
        <w:ind w:left="255" w:hanging="159"/>
      </w:pPr>
      <w:r>
        <w:t>2. За ребенком [Ф.И.О.] определяется доля [___].</w:t>
      </w:r>
    </w:p>
    <w:p>
      <w:pPr>
        <w:spacing w:after="30"/>
        <w:ind w:left="255" w:hanging="159"/>
      </w:pPr>
      <w:r>
        <w:t>3. За [Ф.И.О. владельца сертификата] определяется доля [___] / либо родители сохраняют общую совместную собственность на оставшуюся долю [___].</w:t>
      </w:r>
    </w:p>
    <w:p>
      <w:pPr>
        <w:spacing w:after="30"/>
        <w:ind w:left="255" w:hanging="159"/>
      </w:pPr>
      <w:r>
        <w:t>4. За [Ф.И.О. супруга] определяется доля [___] / либо родители сохраняют общую совместную собственность на оставшуюся долю [___].</w:t>
      </w:r>
    </w:p>
    <w:p>
      <w:pPr>
        <w:spacing w:after="30" w:line="240" w:lineRule="auto"/>
      </w:pPr>
      <w:r>
        <w:t>ВАРИАНТ ДЛЯ ПРОСТОЙ ПИСЬМЕННОЙ ФОРМЫ: если соглашение лишь наделяет детей долями, а оставшаяся часть, приобретенная за совместные средства супругов, сохраняется в их совместной собственности, указать это прямо и удалить альтернативные пункты о раздельных долях родителей.</w:t>
      </w:r>
    </w:p>
    <w:p>
      <w:pPr>
        <w:pStyle w:val="Heading2"/>
        <w:spacing w:before="80" w:after="30"/>
      </w:pPr>
      <w:r>
        <w:t>3. Государственная регистрация</w:t>
      </w:r>
    </w:p>
    <w:p>
      <w:pPr>
        <w:spacing w:after="30"/>
        <w:ind w:left="255" w:hanging="159"/>
      </w:pPr>
      <w:r>
        <w:t>• Стороны обязуются подать документы на государственную регистрацию прав через Росреестр/МФЦ в установленном порядке.</w:t>
      </w:r>
    </w:p>
    <w:p>
      <w:pPr>
        <w:spacing w:after="30"/>
        <w:ind w:left="255" w:hanging="159"/>
      </w:pPr>
      <w:r>
        <w:t>• Расходы по регистрации несет [___].</w:t>
      </w:r>
    </w:p>
    <w:p>
      <w:pPr>
        <w:spacing w:after="30"/>
        <w:ind w:left="255" w:hanging="159"/>
      </w:pPr>
      <w:r>
        <w:t>• Соглашение вступает в силу в части обязательств с момента подписания, а вещные права на недвижимость возникают/изменяются с учетом государственной регистрации в ЕГРН.</w:t>
      </w:r>
    </w:p>
    <w:p>
      <w:pPr>
        <w:pStyle w:val="Heading2"/>
        <w:spacing w:before="80" w:after="30"/>
      </w:pPr>
      <w:r>
        <w:t>4. Нотариальная форма и проверка</w:t>
      </w:r>
    </w:p>
    <w:p>
      <w:pPr>
        <w:spacing w:after="30" w:line="240" w:lineRule="auto"/>
      </w:pPr>
      <w:r>
        <w:t>Если соглашение одновременно делит между супругами их совместно нажитую часть имущества, изменяет установленный законом режим собственности супругов либо содержит иные элементы соглашения о разделе имущества/брачного договора, может требоваться нотариальное удостоверение (ст. 38 СК РФ). Если детям выделяются доли, а остальная часть остается в совместной собственности супругов, судебная практика допускает простую письменную форму. Перед подачей в Росреестр необходимо сопоставить текст с фактическим режимом права.</w:t>
      </w:r>
    </w:p>
    <w:p>
      <w:pPr>
        <w:pStyle w:val="Heading2"/>
        <w:spacing w:before="80" w:after="30"/>
      </w:pPr>
      <w:r>
        <w:t>Подписи</w:t>
      </w:r>
    </w:p>
    <w:p>
      <w:pPr>
        <w:spacing w:after="30" w:line="240" w:lineRule="auto"/>
      </w:pPr>
      <w:r>
        <w:t>[Ф.И.О.] ____________________     [Ф.И.О.] ____________________</w:t>
      </w:r>
    </w:p>
    <w:p>
      <w:pPr>
        <w:spacing w:after="30" w:line="240" w:lineRule="auto"/>
      </w:pPr>
      <w:r>
        <w:t>За несовершеннолетних детей действуют их законные представители в пределах отсутствия конфликта интересов.</w:t>
      </w:r>
    </w:p>
    <w:sectPr w:rsidR="00FC693F" w:rsidRPr="0006063C" w:rsidSect="00034616">
      <w:footerReference w:type="default" r:id="rId9"/>
      <w:pgSz w:w="12240" w:h="15840"/>
      <w:pgMar w:top="595" w:right="907" w:bottom="595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5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