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СОГЛАШЕНИЕ О ДОБРОВОЛЬНОМ ВОЗМЕЩЕНИИ МАТЕРИАЛЬНОГО УЩЕРБА С РАССРОЧКОЙ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248 ТК РФ; общие правила добровольного исполнения обязательств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Работодатель: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Работник: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Работник после ознакомления с материалами проверки добровольно соглашается возместить подтверждённый прямой ущерб в сумме [___] руб.</w:t>
      </w:r>
    </w:p>
    <w:p>
      <w:pPr>
        <w:pStyle w:val="ListBullet"/>
        <w:spacing w:after="40" w:line="245" w:lineRule="auto"/>
      </w:pPr>
      <w:r>
        <w:t>Соглашение не должно включать недоказанные потери или автоматически признавать уголовную/дисциплинарную вину.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Установить график: [дата — сумма — способ].</w:t>
      </w:r>
    </w:p>
    <w:p>
      <w:pPr>
        <w:pStyle w:val="ListNumber"/>
        <w:spacing w:after="40" w:line="245" w:lineRule="auto"/>
      </w:pPr>
      <w:r>
        <w:t>Предусмотреть возможность досрочного погашения.</w:t>
      </w:r>
    </w:p>
    <w:p>
      <w:pPr>
        <w:pStyle w:val="ListNumber"/>
        <w:spacing w:after="40" w:line="245" w:lineRule="auto"/>
      </w:pPr>
      <w:r>
        <w:t>Отдельно указать, что удержания из зарплаты производятся только в пределах и порядке закона.</w:t>
      </w:r>
    </w:p>
    <w:p>
      <w:pPr>
        <w:pStyle w:val="ListNumber"/>
        <w:spacing w:after="40" w:line="245" w:lineRule="auto"/>
      </w:pPr>
      <w:r>
        <w:t>Выдать каждой стороне подписанный экземпляр.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расчёт ущерба</w:t>
      </w:r>
    </w:p>
    <w:p>
      <w:pPr>
        <w:pStyle w:val="ListBullet"/>
        <w:spacing w:after="40" w:line="245" w:lineRule="auto"/>
      </w:pPr>
      <w:r>
        <w:t>график платежей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