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СПИСОК КРЕДИТОРОВ И ДОЛЖНИКОВ К ЗАЯВЛЕНИЮ ЮРИДИЧЕСКОГО ЛИЦА О БАНКРОТСТВЕ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37–38 Закона № 127-ФЗ; приложение к заявлению должника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Кредиторы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fill="D9EAF7"/>
          </w:tcPr>
          <w:p>
            <w:r>
              <w:t>№</w:t>
            </w:r>
          </w:p>
        </w:tc>
        <w:tc>
          <w:tcPr>
            <w:tcW w:type="dxa" w:w="1700"/>
            <w:shd w:fill="D9EAF7"/>
          </w:tcPr>
          <w:p>
            <w:r>
              <w:t>Кредитор, адрес/ИНН</w:t>
            </w:r>
          </w:p>
        </w:tc>
        <w:tc>
          <w:tcPr>
            <w:tcW w:type="dxa" w:w="1700"/>
            <w:shd w:fill="D9EAF7"/>
          </w:tcPr>
          <w:p>
            <w:r>
              <w:t>Основание</w:t>
            </w:r>
          </w:p>
        </w:tc>
        <w:tc>
          <w:tcPr>
            <w:tcW w:type="dxa" w:w="1700"/>
            <w:shd w:fill="D9EAF7"/>
          </w:tcPr>
          <w:p>
            <w:r>
              <w:t>Сумма</w:t>
            </w:r>
          </w:p>
        </w:tc>
        <w:tc>
          <w:tcPr>
            <w:tcW w:type="dxa" w:w="1700"/>
            <w:shd w:fill="D9EAF7"/>
          </w:tcPr>
          <w:p>
            <w:r>
              <w:t>Срок</w:t>
            </w:r>
          </w:p>
        </w:tc>
        <w:tc>
          <w:tcPr>
            <w:tcW w:type="dxa" w:w="1700"/>
            <w:shd w:fill="D9EAF7"/>
          </w:tcPr>
          <w:p>
            <w:r>
              <w:t>Обеспечение</w:t>
            </w:r>
          </w:p>
        </w:tc>
      </w:tr>
      <w:tr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</w:tr>
    </w:tbl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Работники и специальные требования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D9EAF7"/>
          </w:tcPr>
          <w:p>
            <w:r>
              <w:t>Получатель</w:t>
            </w:r>
          </w:p>
        </w:tc>
        <w:tc>
          <w:tcPr>
            <w:tcW w:type="dxa" w:w="2040"/>
            <w:shd w:fill="D9EAF7"/>
          </w:tcPr>
          <w:p>
            <w:r>
              <w:t>Вид требования</w:t>
            </w:r>
          </w:p>
        </w:tc>
        <w:tc>
          <w:tcPr>
            <w:tcW w:type="dxa" w:w="2040"/>
            <w:shd w:fill="D9EAF7"/>
          </w:tcPr>
          <w:p>
            <w:r>
              <w:t>Сумма</w:t>
            </w:r>
          </w:p>
        </w:tc>
        <w:tc>
          <w:tcPr>
            <w:tcW w:type="dxa" w:w="2040"/>
            <w:shd w:fill="D9EAF7"/>
          </w:tcPr>
          <w:p>
            <w:r>
              <w:t>Период</w:t>
            </w:r>
          </w:p>
        </w:tc>
        <w:tc>
          <w:tcPr>
            <w:tcW w:type="dxa" w:w="2040"/>
            <w:shd w:fill="D9EAF7"/>
          </w:tcPr>
          <w:p>
            <w:r>
              <w:t>Основание</w:t>
            </w:r>
          </w:p>
        </w:tc>
      </w:tr>
      <w:tr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[зарплата/выходное пособие/иное]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</w:tr>
    </w:tbl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Дебиторы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700"/>
            <w:shd w:fill="D9EAF7"/>
          </w:tcPr>
          <w:p>
            <w:r>
              <w:t>№</w:t>
            </w:r>
          </w:p>
        </w:tc>
        <w:tc>
          <w:tcPr>
            <w:tcW w:type="dxa" w:w="1700"/>
            <w:shd w:fill="D9EAF7"/>
          </w:tcPr>
          <w:p>
            <w:r>
              <w:t>Дебитор, адрес/ИНН</w:t>
            </w:r>
          </w:p>
        </w:tc>
        <w:tc>
          <w:tcPr>
            <w:tcW w:type="dxa" w:w="1700"/>
            <w:shd w:fill="D9EAF7"/>
          </w:tcPr>
          <w:p>
            <w:r>
              <w:t>Основание</w:t>
            </w:r>
          </w:p>
        </w:tc>
        <w:tc>
          <w:tcPr>
            <w:tcW w:type="dxa" w:w="1700"/>
            <w:shd w:fill="D9EAF7"/>
          </w:tcPr>
          <w:p>
            <w:r>
              <w:t>Сумма</w:t>
            </w:r>
          </w:p>
        </w:tc>
        <w:tc>
          <w:tcPr>
            <w:tcW w:type="dxa" w:w="1700"/>
            <w:shd w:fill="D9EAF7"/>
          </w:tcPr>
          <w:p>
            <w:r>
              <w:t>Срок</w:t>
            </w:r>
          </w:p>
        </w:tc>
        <w:tc>
          <w:tcPr>
            <w:tcW w:type="dxa" w:w="1700"/>
            <w:shd w:fill="D9EAF7"/>
          </w:tcPr>
          <w:p>
            <w:r>
              <w:t>Статус взыскания</w:t>
            </w:r>
          </w:p>
        </w:tc>
      </w:tr>
      <w:tr>
        <w:tc>
          <w:tcPr>
            <w:tcW w:type="dxa" w:w="1700"/>
          </w:tcPr>
          <w:p>
            <w:r>
              <w:t>1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  <w:tc>
          <w:tcPr>
            <w:tcW w:type="dxa" w:w="1700"/>
          </w:tcPr>
          <w:p>
            <w:r>
              <w:t>[___]</w:t>
            </w:r>
          </w:p>
        </w:tc>
      </w:tr>
    </w:tbl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Сверка</w:t>
      </w:r>
    </w:p>
    <w:p>
      <w:pPr>
        <w:pStyle w:val="ListBullet"/>
        <w:spacing w:after="40" w:line="245" w:lineRule="auto"/>
      </w:pPr>
      <w:r>
        <w:t>Итоги списка сверить с бухгалтерским учётом и балансом.</w:t>
      </w:r>
    </w:p>
    <w:p>
      <w:pPr>
        <w:pStyle w:val="ListBullet"/>
        <w:spacing w:after="40" w:line="245" w:lineRule="auto"/>
      </w:pPr>
      <w:r>
        <w:t>Спорные, условные и обеспеченные требования обозначить отдельно.</w:t>
      </w:r>
    </w:p>
    <w:p>
      <w:pPr>
        <w:pStyle w:val="ListBullet"/>
        <w:spacing w:after="40" w:line="245" w:lineRule="auto"/>
      </w:pPr>
      <w:r>
        <w:t>По каждому кредитору приложить документы, позволяющие идентифицировать обязательство.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