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выплате по ОСАГО при оформлении ДТП по европротоколу (отказ/занижение)</w:t>
      </w:r>
    </w:p>
    <w:p>
      <w:r>
        <w:t xml:space="preserve">ДТП оформлено по европротоколу (без ГИБДД): ущерб [сумма], разногласий о виновности нет (или зафиксированы через приложение).</w:t>
      </w:r>
    </w:p>
    <w:p>
      <w:r>
        <w:t xml:space="preserve">Страховщик отказал / выплатил меньше, ссылаясь: [превышен лимит 100 000 руб., не предоставлено приложение, ошибки в извещении].</w:t>
      </w:r>
    </w:p>
    <w:p>
      <w:r>
        <w:t xml:space="preserve">Лимит европротокола: 100 000 руб. (400 000 руб. при фотофиксации через приложение «ДТП.Европротокол» и отсутствии разногласий).</w:t>
      </w:r>
    </w:p>
    <w:p>
      <w:r>
        <w:t xml:space="preserve">Отказ по формальным основаниям (помарки в извещении) незаконен.</w:t>
      </w:r>
    </w:p>
    <w:p/>
    <w:p>
      <w:r>
        <w:t xml:space="preserve">На основании изложенного, руководствуясь ст. 11.1 ФЗ-40 «Об ОСАГО», ФЗ-123 (досудебный порядок),</w:t>
      </w:r>
    </w:p>
    <w:p>
      <w:r>
        <w:rPr>
          <w:b/>
          <w:bCs/>
        </w:rPr>
        <w:t xml:space="preserve">ПРОШУ:</w:t>
      </w:r>
    </w:p>
    <w:p>
      <w:r>
        <w:t xml:space="preserve">1. Взыскать страховое возмещение по европротоколу [сумма] руб.</w:t>
      </w:r>
    </w:p>
    <w:p>
      <w:r>
        <w:t xml:space="preserve">2. Взыскать неустойку и штраф (ст. 16.1 ФЗ-40).</w:t>
      </w:r>
    </w:p>
    <w:p>
      <w:r>
        <w:t xml:space="preserve">3. Взыскать расходы на экспертизу.</w:t>
      </w:r>
    </w:p>
    <w:p/>
    <w:p>
      <w:r>
        <w:t xml:space="preserve">Приложения:</w:t>
      </w:r>
    </w:p>
    <w:p>
      <w:r>
        <w:t xml:space="preserve">1. извещение о ДТП (европротокол)</w:t>
      </w:r>
    </w:p>
    <w:p>
      <w:r>
        <w:t xml:space="preserve">2. скриншоты приложения (фотофиксация)</w:t>
      </w:r>
    </w:p>
    <w:p>
      <w:r>
        <w:t xml:space="preserve">3. отказ страховщика</w:t>
      </w:r>
    </w:p>
    <w:p>
      <w:r>
        <w:t xml:space="preserve">4. независимая экспертиза</w:t>
      </w:r>
    </w:p>
    <w:p>
      <w:r>
        <w:t xml:space="preserve">5. решение финансового уполномоченного (обязательный досудебный порядок)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Лимит: 100 тыс. руб. (без приложения) / 400 тыс. (с фотофиксацией и без разногласий).</w:t>
      </w:r>
    </w:p>
    <w:p>
      <w:r>
        <w:rPr>
          <w:i/>
          <w:iCs/>
          <w:sz w:val="18"/>
          <w:szCs w:val="18"/>
        </w:rPr>
        <w:t xml:space="preserve">• Помарки в извещении — НЕ основание отказа, если обстоятельства ясны.</w:t>
      </w:r>
    </w:p>
    <w:p>
      <w:r>
        <w:rPr>
          <w:i/>
          <w:iCs/>
          <w:sz w:val="18"/>
          <w:szCs w:val="18"/>
        </w:rPr>
        <w:t xml:space="preserve">• Срок подачи извещения страховщику: 5 рабочих дней.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[strah-osago-otkaz-vyplata]</w:t>
      </w:r>
    </w:p>
    <w:p>
      <w:r>
        <w:rPr>
          <w:i/>
          <w:iCs/>
          <w:sz w:val="18"/>
          <w:szCs w:val="18"/>
        </w:rPr>
        <w:t xml:space="preserve">• Обязательно: обращение к финансовому уполномоченному до суда (закон № 123-ФЗ, требования до 500 000 ₽).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2026-08-17T06:35:57.898Z</dcterms:created>
  <dcterms:modified xsi:type="dcterms:W3CDTF">2026-08-17T06:35:57.898Z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