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Требование бывшему работнику прекратить использование клиентской базы / конфиденциальной информации и вернуть копии</w:t>
      </w:r>
    </w:p>
    <w:p>
      <w:pPr>
        <w:jc w:val="center"/>
      </w:pPr>
      <w:r>
        <w:rPr>
          <w:b/>
          <w:sz w:val="19"/>
        </w:rPr>
        <w:t>Категория: Претензии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Бывшему работнику: 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от работодателя: ________________________</w:t>
            </w:r>
          </w:p>
        </w:tc>
      </w:tr>
    </w:tbl>
    <w:p>
      <w:pPr>
        <w:pStyle w:val="Heading1"/>
      </w:pPr>
      <w:r>
        <w:t>Обстоятельства</w:t>
      </w:r>
    </w:p>
    <w:p>
      <w:r>
        <w:t>После прекращения трудовых отношений выявлены признаки копирования/выгрузки/использования сведений: __________________. Имеются журналы доступа/переписка/обращения клиентов: __________________. До окончательной проверки мы не утверждаем состав преступления и предлагаем немедленно прекратить дальнейшее использование.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Прекратить использование и передачу спорной информации третьим лицам.</w:t>
      </w:r>
    </w:p>
    <w:p>
      <w:pPr>
        <w:pStyle w:val="ListNumber"/>
        <w:spacing w:after="40"/>
      </w:pPr>
      <w:r>
        <w:t>Вернуть работодателю служебные носители и копии либо подтвердить удаление копий в той части, в которой закон и условия доступа дают работодателю такое право требовать.</w:t>
      </w:r>
    </w:p>
    <w:p>
      <w:pPr>
        <w:pStyle w:val="ListNumber"/>
        <w:spacing w:after="40"/>
      </w:pPr>
      <w:r>
        <w:t>Сообщить, кому и когда информация была передана, если такая передача имела место.</w:t>
      </w:r>
    </w:p>
    <w:p>
      <w:pPr>
        <w:pStyle w:val="ListNumber"/>
        <w:spacing w:after="40"/>
      </w:pPr>
      <w:r>
        <w:t>Не уничтожать журналы, переписку и иные доказательства до завершения проверки спора.</w:t>
      </w:r>
    </w:p>
    <w:p>
      <w:pPr>
        <w:pStyle w:val="Heading1"/>
      </w:pPr>
      <w:r>
        <w:t>Правовой режим</w:t>
      </w:r>
    </w:p>
    <w:p>
      <w:r>
        <w:t>Если работодатель ссылается на коммерческую тайну, к требованию прилагаются документы о реально введённом режиме: перечень сведений, порядок доступа, учёт лиц/операций, локальные акты, ознакомление работника и иные меры статьи 10 Закона № 98-ФЗ. Если затронуты персональные данные клиентов, отдельно выполняются обязанности оператора по Закону № 152-ФЗ.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Одной фразы «клиентская база конфиденциальна» в договоре недостаточно для автоматической защиты как коммерческой тайны. Нужно доказать конкретный режим, состав сведений, доступ работника и факт использования/передачи.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ГК РФ: статьи 15, 1252, 1333-1335.1; Федеральный закон № 98-ФЗ; Федеральный закон № 152-ФЗ; трудовой договор и локальные акты.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