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кредитору приостановить исполнение кредита, выданного с нарушением периода охлаждения</w:t>
      </w:r>
    </w:p>
    <w:p>
      <w:pPr>
        <w:spacing w:after="40"/>
      </w:pPr>
      <w:r>
        <w:rPr>
          <w:b/>
          <w:color w:val="676767"/>
        </w:rPr>
        <w:t>Категория: Претензии  •  Статья сайта: №468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Направляется банку или МФО после хищения именно заёмных денег, если нарушены специальные антимошеннические правила и уголовное дело возбуждено.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[банк / МФО, адрес]</w:t>
      </w:r>
    </w:p>
    <w:p>
      <w:pPr>
        <w:spacing w:after="40"/>
        <w:jc w:val="left"/>
      </w:pPr>
      <w:r>
        <w:rPr>
          <w:color w:val="14213D"/>
          <w:sz w:val="20"/>
        </w:rPr>
        <w:t>От заёмщика: [ФИО,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Договор № [номер], сумма [сумма]</w:t>
      </w:r>
    </w:p>
    <w:p>
      <w:pPr>
        <w:pStyle w:val="Heading1"/>
      </w:pPr>
      <w:r>
        <w:t>ТРЕБОВАНИЕ О ПРИОСТАНОВЛЕНИИ ИСПОЛНЕНИЯ ОБЯЗАТЕЛЬСТВ</w:t>
      </w:r>
    </w:p>
    <w:p>
      <w:r>
        <w:t>Индивидуальные условия договора подписаны [дата и точное время], денежные средства стали доступны [дата и время]. Сумма договора — [сумма] руб. Применимый период охлаждения составлял [4 / 48] часов, однако средства предоставлены раньше.</w:t>
      </w:r>
    </w:p>
    <w:p>
      <w:r>
        <w:t>Полученные по договору деньги похищены при обстоятельствах [кратко]. Уголовное дело возбуждено постановлением от [дата] № [номер], копия прилагается.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Зафиксировать получение постановления о возбуждении уголовного дела и проверить соблюдение статей 7 и 13 Закона № 353-ФЗ.</w:t>
      </w:r>
    </w:p>
    <w:p>
      <w:pPr>
        <w:pStyle w:val="ListNumber"/>
        <w:numPr>
          <w:ilvl w:val="0"/>
          <w:numId w:val="10"/>
        </w:numPr>
      </w:pPr>
      <w:r>
        <w:t>Приостановить требование исполнения обязательств и уплаты процентов в пределах и на срок, установленные частями 7–9 статьи 13 Закона № 353-ФЗ.</w:t>
      </w:r>
    </w:p>
    <w:p>
      <w:pPr>
        <w:pStyle w:val="ListNumber"/>
        <w:numPr>
          <w:ilvl w:val="0"/>
          <w:numId w:val="10"/>
        </w:numPr>
      </w:pPr>
      <w:r>
        <w:t>Предоставить договор, индивидуальные условия, уведомление о периоде охлаждения, точное время подписания и предоставления денег, а также сведения о применённых проверках.</w:t>
      </w:r>
    </w:p>
    <w:p>
      <w:pPr>
        <w:pStyle w:val="ListNumber"/>
        <w:numPr>
          <w:ilvl w:val="0"/>
          <w:numId w:val="10"/>
        </w:numPr>
      </w:pPr>
      <w:r>
        <w:t>Не передавать в БКИ сведения о просрочке, противоречащие применяемой специальной защите, и дать мотивированный ответ.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Если кредит относится к законному исключению или уголовное дело не возбуждено, специальное освобождение не возникает автоматически.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договор и индивидуальные условия;</w:t>
      </w:r>
    </w:p>
    <w:p>
      <w:pPr>
        <w:pStyle w:val="ListBullet"/>
        <w:numPr>
          <w:ilvl w:val="0"/>
          <w:numId w:val="11"/>
        </w:numPr>
      </w:pPr>
      <w:r>
        <w:t>выписки с точным временем операций;</w:t>
      </w:r>
    </w:p>
    <w:p>
      <w:pPr>
        <w:pStyle w:val="ListBullet"/>
        <w:numPr>
          <w:ilvl w:val="0"/>
          <w:numId w:val="11"/>
        </w:numPr>
      </w:pPr>
      <w:r>
        <w:t>уведомления кредитора;</w:t>
      </w:r>
    </w:p>
    <w:p>
      <w:pPr>
        <w:pStyle w:val="ListBullet"/>
        <w:numPr>
          <w:ilvl w:val="0"/>
          <w:numId w:val="11"/>
        </w:numPr>
      </w:pPr>
      <w:r>
        <w:t>постановление о возбуждении уголовного дела;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 требования.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части 9.3–9.5 статьи 7, статья 11 и части 7–9 статьи 13 Федерального закона № 353-ФЗ; статьи 24.2–24.4 Федерального закона № 395-1 либо части 5–13 статьи 9 Федерального закона № 151-ФЗ.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№468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