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продавцу передать ключи и освободить проданную квартиру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№456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продавцу, если цена уплачена, но он уклоняется от подписания передаточного акта, не отдаёт ключи либо продолжает занимать квартиру. Оставьте только те требования, которые соответствуют договору и стадии регистрации.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[ФИО продавца, адрес]</w:t>
      </w:r>
    </w:p>
    <w:p>
      <w:pPr>
        <w:spacing w:after="40"/>
        <w:jc w:val="left"/>
      </w:pPr>
      <w:r>
        <w:rPr>
          <w:color w:val="14213D"/>
          <w:sz w:val="20"/>
        </w:rPr>
        <w:t>От покупателя: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Договор и квартира: [дата, адрес, кадастровый номер]</w:t>
      </w:r>
    </w:p>
    <w:p>
      <w:pPr>
        <w:pStyle w:val="Heading1"/>
      </w:pPr>
      <w:r>
        <w:t>ТРЕБОВАНИЕ О ПЕРЕДАЧЕ КВАРТИРЫ И КЛЮЧЕЙ</w:t>
      </w:r>
    </w:p>
    <w:p>
      <w:r>
        <w:t>По договору купли-продажи от [дата] вы обязались передать мне квартиру [адрес] не позднее [дата / условие]. Цена [сумма] руб. уплачена [способ, реквизиты]. Переход права [зарегистрирован дата / документы поданы / продавец уклоняется от подачи].</w:t>
      </w:r>
    </w:p>
    <w:p>
      <w:r>
        <w:t>На дату требования квартира не передана: акт не подписан, ключи удерживаются, помещение не освобождено [указать факты]. Это препятствует владению и влечёт расходы [найм, коммунальные платежи, хранение вещей].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 срок до [дата] освободить квартиру от людей и вещей, передать все комплекты ключей, документы на приборы учёта и иное имущество по договору.</w:t>
      </w:r>
    </w:p>
    <w:p>
      <w:pPr>
        <w:pStyle w:val="ListNumber"/>
        <w:numPr>
          <w:ilvl w:val="0"/>
          <w:numId w:val="10"/>
        </w:numPr>
      </w:pPr>
      <w:r>
        <w:t>Явиться [дата, время, место] для осмотра и подписания передаточного акта с фиксацией состояния квартиры и показаний счётчиков.</w:t>
      </w:r>
    </w:p>
    <w:p>
      <w:pPr>
        <w:pStyle w:val="ListNumber"/>
        <w:numPr>
          <w:ilvl w:val="0"/>
          <w:numId w:val="10"/>
        </w:numPr>
      </w:pPr>
      <w:r>
        <w:t>Если переход права не зарегистрирован по причине вашего уклонения — совершить необходимые регистрационные действия в согласованную дату.</w:t>
      </w:r>
    </w:p>
    <w:p>
      <w:pPr>
        <w:pStyle w:val="ListNumber"/>
        <w:numPr>
          <w:ilvl w:val="0"/>
          <w:numId w:val="10"/>
        </w:numPr>
      </w:pPr>
      <w:r>
        <w:t>Возместить документально подтверждённые убытки, вызванные просрочкой передачи, в размере [сумма] руб.</w:t>
      </w:r>
    </w:p>
    <w:p>
      <w:pPr>
        <w:pStyle w:val="ListNumber"/>
        <w:numPr>
          <w:ilvl w:val="0"/>
          <w:numId w:val="10"/>
        </w:numPr>
      </w:pPr>
      <w:r>
        <w:t>Письменно сообщить о выполнении требования или конкретных возражениях.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меняйте замки и не выселяйте продавца самостоятельно. Даже зарегистрированное право покупателя не заменяет законную процедуру передачи и исполнения судебного решения.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 и дополнительные соглашения;</w:t>
      </w:r>
    </w:p>
    <w:p>
      <w:pPr>
        <w:pStyle w:val="ListBullet"/>
        <w:numPr>
          <w:ilvl w:val="0"/>
          <w:numId w:val="11"/>
        </w:numPr>
      </w:pPr>
      <w:r>
        <w:t>доказательства оплаты и регистрации права;</w:t>
      </w:r>
    </w:p>
    <w:p>
      <w:pPr>
        <w:pStyle w:val="ListBullet"/>
        <w:numPr>
          <w:ilvl w:val="0"/>
          <w:numId w:val="11"/>
        </w:numPr>
      </w:pPr>
      <w:r>
        <w:t>переписка о дате передачи и ключах;</w:t>
      </w:r>
    </w:p>
    <w:p>
      <w:pPr>
        <w:pStyle w:val="ListBullet"/>
        <w:numPr>
          <w:ilvl w:val="0"/>
          <w:numId w:val="11"/>
        </w:numPr>
      </w:pPr>
      <w:r>
        <w:t>расчёт и подтверждение убытков;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требования.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309, 310, 398, 454, 456 и 556 ГК РФ; условия договора о сроке и порядке передачи. Для потребительской покупки у профессионального продавца дополнительно проверяется применимость Закона РФ № 2300-1.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