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3" w:line="230" w:lineRule="auto"/>
        <w:jc w:val="right"/>
      </w:pPr>
      <w:r>
        <w:rPr>
          <w:rFonts w:ascii="Arial" w:hAnsi="Arial"/>
          <w:b w:val="0"/>
          <w:sz w:val="18"/>
        </w:rPr>
        <w:t>Работодателю: [наименование]</w:t>
        <w:br/>
        <w:t>адрес: [___]</w:t>
        <w:br/>
        <w:br/>
        <w:t>От кандидата: [Ф.И.О.]</w:t>
        <w:br/>
        <w:t>адрес / e-mail: [___]</w:t>
        <w:br/>
        <w:t>телефон: [___]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ТРЕБОВАНИЕ</w:t>
        <w:br/>
        <w:t>о письменном сообщении причины отказа в заключении трудового договора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[Дата] я обратился(ась) по вакансии [___], прошёл(ла) [этапы отбора]. [Дата] мне отказано в заключении трудового договора. В устной/электронной коммуникации были указаны обстоятельства [возраст / пол / семейное положение / наличие детей / место жительства / иное: ___] либо причина отказа не сообщена.</w:t>
      </w:r>
    </w:p>
    <w:p>
      <w:pPr>
        <w:pStyle w:val="Heading2"/>
      </w:pPr>
      <w:r>
        <w:t>Требую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На основании ст. 64 ТК РФ прошу в письменной форме сообщить конкретную причину отказа в заключении трудового договора, включая относящиеся к деловым качествам критерии, которыми руководствовался работодатель. Закон устанавливает срок — не позднее семи рабочих дней со дня предъявления письменного требования.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Прошу также сохранить документы и сведения, относящиеся к вакансии и моему отбору: описание вакансии, требования, результаты собеседования/тестов, переписку и принятое решение.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Статья 64 ТК РФ запрещает необоснованный отказ и прямые/косвенные преимущества или ограничения по обстоятельствам, не связанным с деловыми качествами, за исключением прямо предусмотренных законом случаев. Отказ может быть обжалован в суд.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Кандидат: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