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платформе сохранить аккаунт и сведения об имущественных правах умершего</w:t>
      </w:r>
    </w:p>
    <w:p>
      <w:pPr>
        <w:pStyle w:val="SmallNote"/>
      </w:pPr>
      <w:r>
        <w:t>Категория: Заявления  •  Статья сайта: №246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Сразу после смерти пользователя, если удаление аккаунта может уничтожить сведения об имущественных правах. Просьба о сохранении не равна требованию передать наследнику пароль или всю переписку.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Оператору платформы / сервиса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предполагаемого наследника: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Пользователь: [ФИО, идентификаторы аккаунта]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дело: [нотариус, номер — если открыто]</w:t>
      </w:r>
    </w:p>
    <w:p>
      <w:pPr>
        <w:pStyle w:val="Heading1"/>
      </w:pPr>
      <w:r>
        <w:t>ТРЕБОВАНИЕ О СОХРАНЕНИИ АККАУНТА И СВЕДЕНИЙ, СВЯЗАННЫХ С НАСЛЕДСТВОМ</w:t>
      </w:r>
    </w:p>
    <w:p>
      <w:pPr>
        <w:pStyle w:val="Heading2"/>
      </w:pPr>
      <w:r>
        <w:t>ОБСТОЯТЕЛЬСТВА</w:t>
      </w:r>
    </w:p>
    <w:p>
      <w:r>
        <w:t>Пользователь [ФИО] умер [дата]. На платформе существовал аккаунт [идентификатор], связанный с [доходами, балансом, магазином, доменом, авторскими материалами, подпиской].</w:t>
      </w:r>
    </w:p>
    <w:p>
      <w:r>
        <w:t>Наследственное дело открыто / будет открыто у [нотариус]. Удаление или необратимое изменение данных может затруднить установление состава наследства.</w:t>
      </w:r>
    </w:p>
    <w:p>
      <w:pPr>
        <w:pStyle w:val="Heading2"/>
      </w:pPr>
      <w:r>
        <w:t>ПРАВОВЫЕ ОСНОВАНИЯ</w:t>
      </w:r>
    </w:p>
    <w:p>
      <w:r>
        <w:t>Состав наследства определяется характером конкретного имущественного права. Тайна сообщений, персональные данные третьих лиц, условия сервиса и личные неимущественные права ограничивают прямое раскрытие аккаунта наследнику.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Не удалять и не передавать третьим лицам аккаунт и связанные с имущественными правами записи до получения нотариального или судебного запроса в пределах законного срока хранения.</w:t>
      </w:r>
    </w:p>
    <w:p>
      <w:pPr>
        <w:pStyle w:val="ListNumber"/>
        <w:numPr>
          <w:ilvl w:val="0"/>
          <w:numId w:val="10"/>
        </w:numPr>
      </w:pPr>
      <w:r>
        <w:t>Сохранить сведения о договорах, балансе, начислениях, выплатах, монетизации, доменах, лицензиях и правах на контент.</w:t>
      </w:r>
    </w:p>
    <w:p>
      <w:pPr>
        <w:pStyle w:val="ListNumber"/>
        <w:numPr>
          <w:ilvl w:val="0"/>
          <w:numId w:val="10"/>
        </w:numPr>
      </w:pPr>
      <w:r>
        <w:t>Сообщить официальный порядок обращения наследников, перечень документов и адрес для запроса нотариуса.</w:t>
      </w:r>
    </w:p>
    <w:p>
      <w:pPr>
        <w:pStyle w:val="ListNumber"/>
        <w:numPr>
          <w:ilvl w:val="0"/>
          <w:numId w:val="10"/>
        </w:numPr>
      </w:pPr>
      <w:r>
        <w:t>Предоставить общую информацию о наличии имущественного остатка и статусе аккаунта в допустимом объёме либо мотивированно указать основание отказа.</w:t>
      </w:r>
    </w:p>
    <w:p>
      <w:pPr>
        <w:pStyle w:val="ListNumber"/>
        <w:numPr>
          <w:ilvl w:val="0"/>
          <w:numId w:val="10"/>
        </w:numPr>
      </w:pPr>
      <w:r>
        <w:t>Не раскрывать третьим лицам коды, переписку и персональные данные сверх законного основания.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«выдать доступ ко всему аккаунту» без разграничения объектов. Для спорного отказа сначала получите письменный ответ, затем определите предмет требования и надлежащий способ судебной защиты.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документ о родстве / завещание — в необходимом объёме;</w:t>
      </w:r>
    </w:p>
    <w:p>
      <w:pPr>
        <w:pStyle w:val="ListBullet"/>
        <w:numPr>
          <w:ilvl w:val="0"/>
          <w:numId w:val="11"/>
        </w:numPr>
      </w:pPr>
      <w:r>
        <w:t>сведения о наследственном деле;</w:t>
      </w:r>
    </w:p>
    <w:p>
      <w:pPr>
        <w:pStyle w:val="ListBullet"/>
        <w:numPr>
          <w:ilvl w:val="0"/>
          <w:numId w:val="11"/>
        </w:numPr>
      </w:pPr>
      <w:r>
        <w:t>доказательства принадлежности аккаунта;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23 Конституции РФ; статьи 128, 141.1 и 1112 ГК РФ; Федеральные законы № 149-ФЗ и № 152-ФЗ; правила платформы в части, не противоречащей закону.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№246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