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Требование банку или коллектору прекратить взыскание кредита после освобождения от долгов</w:t>
      </w:r>
    </w:p>
    <w:p>
      <w:pPr>
        <w:spacing w:after="40"/>
      </w:pPr>
      <w:r>
        <w:rPr>
          <w:b/>
          <w:color w:val="676767"/>
        </w:rPr>
        <w:t>Категория: Претензии  •  Статья сайта: №470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Направляется после вступления в силу определения арбитражного суда о завершении реализации имущества, если спорный кредит возник до банкротства и суд применил освобождение от обязательств.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Кому: [банк / новый кредитор / коллектор, адрес]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Кредит и дело о банкротстве: [реквизиты]</w:t>
      </w:r>
    </w:p>
    <w:p>
      <w:pPr>
        <w:pStyle w:val="Heading1"/>
      </w:pPr>
      <w:r>
        <w:t>ТРЕБОВАНИЕ О ПРЕКРАЩЕНИИ ВЗЫСКАНИЯ ПОСЛЕ БАНКРОТСТВА</w:t>
      </w:r>
    </w:p>
    <w:p>
      <w:r>
        <w:t>Определением Арбитражного суда [суд] от [дата] по делу № [номер] завершена процедура реализации моего имущества и применено освобождение от дальнейшего исполнения требований кредиторов. Определение вступило в законную силу [дата].</w:t>
      </w:r>
    </w:p>
    <w:p>
      <w:r>
        <w:t>Несмотря на это, по договору № [номер] продолжаются [начисления, звонки, письма, уступка, предъявление к приставу]. Обязательство возникло [дата] и не относится, по имеющимся документам, к исключениям из статьи 213.28 Закона о банкротстве.</w:t>
      </w:r>
    </w:p>
    <w:p>
      <w:pPr>
        <w:pStyle w:val="Heading2"/>
      </w:pPr>
      <w:r>
        <w:t>ТРЕБУЮ</w:t>
      </w:r>
    </w:p>
    <w:p>
      <w:pPr>
        <w:pStyle w:val="ListNumber"/>
        <w:numPr>
          <w:ilvl w:val="0"/>
          <w:numId w:val="10"/>
        </w:numPr>
      </w:pPr>
      <w:r>
        <w:t>Прекратить требование платежей, начисление задолженности и действия по её внесудебному или исполнительному взысканию.</w:t>
      </w:r>
    </w:p>
    <w:p>
      <w:pPr>
        <w:pStyle w:val="ListNumber"/>
        <w:numPr>
          <w:ilvl w:val="0"/>
          <w:numId w:val="10"/>
        </w:numPr>
      </w:pPr>
      <w:r>
        <w:t>Сообщить, на каком конкретном исключении из статьи 213.28 Закона № 127-ФЗ основана позиция о сохранении обязательства, если вы с ней не согласны.</w:t>
      </w:r>
    </w:p>
    <w:p>
      <w:pPr>
        <w:pStyle w:val="ListNumber"/>
        <w:numPr>
          <w:ilvl w:val="0"/>
          <w:numId w:val="10"/>
        </w:numPr>
      </w:pPr>
      <w:r>
        <w:t>Передать в бюро кредитных историй достоверные сведения о прекращении обязательства по результатам банкротства, не требуя удаления самой законной записи о кредите.</w:t>
      </w:r>
    </w:p>
    <w:p>
      <w:pPr>
        <w:pStyle w:val="ListNumber"/>
        <w:numPr>
          <w:ilvl w:val="0"/>
          <w:numId w:val="10"/>
        </w:numPr>
      </w:pPr>
      <w:r>
        <w:t>Уведомить привлечённого представителя и правопреемника о прекращении взыскания и предоставить письменный ответ.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направляйте этот документ по алиментам, текущим платежам, вреду жизни или здоровью и другим требованиям, которые закон сохраняет после банкротства.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определение о завершении процедуры с отметкой о вступлении в силу;</w:t>
      </w:r>
    </w:p>
    <w:p>
      <w:pPr>
        <w:pStyle w:val="ListBullet"/>
        <w:numPr>
          <w:ilvl w:val="0"/>
          <w:numId w:val="11"/>
        </w:numPr>
      </w:pPr>
      <w:r>
        <w:t>кредитный договор и сведения о дате долга;</w:t>
      </w:r>
    </w:p>
    <w:p>
      <w:pPr>
        <w:pStyle w:val="ListBullet"/>
        <w:numPr>
          <w:ilvl w:val="0"/>
          <w:numId w:val="11"/>
        </w:numPr>
      </w:pPr>
      <w:r>
        <w:t>требования банка или коллектора после банкротства;</w:t>
      </w:r>
    </w:p>
    <w:p>
      <w:pPr>
        <w:pStyle w:val="ListBullet"/>
        <w:numPr>
          <w:ilvl w:val="0"/>
          <w:numId w:val="11"/>
        </w:numPr>
      </w:pPr>
      <w:r>
        <w:t>кредитный отчёт — при наличии;</w:t>
      </w:r>
    </w:p>
    <w:p>
      <w:pPr>
        <w:pStyle w:val="ListBullet"/>
        <w:numPr>
          <w:ilvl w:val="0"/>
          <w:numId w:val="11"/>
        </w:numPr>
      </w:pPr>
      <w:r>
        <w:t>доказательство направления требования.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статья 213.28 Федерального закона № 127-ФЗ; статьи 309 и 407 ГК РФ; Федеральные законы № 218-ФЗ и № 230-ФЗ применительно к кредитной истории и взысканию.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№470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