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должностного лица]</w:t>
      </w:r>
    </w:p>
    <w:p>
      <w:pPr>
        <w:jc w:val="right"/>
      </w:pPr>
      <w:r>
        <w:t>От: [Ф.И.О./наименование, адрес, телефон, e-mail]</w:t>
      </w:r>
    </w:p>
    <w:p>
      <w:pPr>
        <w:jc w:val="center"/>
      </w:pPr>
      <w:r>
        <w:rPr>
          <w:b/>
          <w:sz w:val="26"/>
        </w:rPr>
        <w:t>ТРЕБОВАНИЕ УЧАСТНИКА ООО О ПРОВЕРКЕ ЛИЧНЫХ РАСХОДОВ ДИРЕКТОРА И ВОЗВРАТЕ НЕОБОСНОВАННО ПОТРАЧЕННЫХ СРЕДСТВ</w:t>
      </w:r>
    </w:p>
    <w:p>
      <w:r>
        <w:t>Этот документ не заменяет корпоративный иск, но фиксирует спорные операции и требование провести внутреннюю проверку. Адресуйте его обществу, участникам и директору по ситуации.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Перечень спорных платежей: дата, сумма, получатель, назначение.</w:t>
      </w:r>
    </w:p>
    <w:p>
      <w:pPr>
        <w:pStyle w:val="ListBullet"/>
      </w:pPr>
      <w:r>
        <w:t>Почему расходы выглядят личными и какие первичные документы отсутствуют/противоречат деловой цели.</w:t>
      </w:r>
    </w:p>
    <w:p>
      <w:pPr>
        <w:pStyle w:val="ListBullet"/>
      </w:pPr>
      <w:r>
        <w:t>Какие документы уже запрошены и что предоставлено.</w:t>
      </w:r>
    </w:p>
    <w:p>
      <w:pPr>
        <w:pStyle w:val="ListBullet"/>
      </w:pPr>
      <w:r>
        <w:t>Какой предполагаемый размер ущерба причинен обществу.</w:t>
      </w:r>
    </w:p>
    <w:p>
      <w:pPr>
        <w:pStyle w:val="Heading2"/>
      </w:pPr>
      <w:r>
        <w:t>Правовое основание</w:t>
      </w:r>
    </w:p>
    <w:p>
      <w:r>
        <w:t>Статьи 40, 44 и 50 Федерального закона № 14-ФЗ; статьи 15 и 53.1 ГК РФ; законодательство о бухгалтерском учете — в части первичных документов.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Провести внутреннюю проверку перечисленных операций и сохранить первичные документы/учетные данные.</w:t>
      </w:r>
    </w:p>
    <w:p>
      <w:pPr>
        <w:pStyle w:val="ListNumber"/>
      </w:pPr>
      <w:r>
        <w:t>Потребовать от директора представить письменное объяснение и подтверждение деловой цели расходов.</w:t>
      </w:r>
    </w:p>
    <w:p>
      <w:pPr>
        <w:pStyle w:val="ListNumber"/>
      </w:pPr>
      <w:r>
        <w:t>При отсутствии законного основания принять меры к возврату средств обществу.</w:t>
      </w:r>
    </w:p>
    <w:p>
      <w:pPr>
        <w:pStyle w:val="ListNumber"/>
      </w:pPr>
      <w:r>
        <w:t>Рассмотреть вопрос о созыве общего собрания, аудите и предъявлении требований в интересах общества.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Само необычное назначение платежа не доказывает личный расход: проверяйте деловую цель и фактического получателя выгоды.</w:t>
      </w:r>
    </w:p>
    <w:p>
      <w:pPr>
        <w:pStyle w:val="ListBullet"/>
      </w:pPr>
      <w:r>
        <w:t>Возврат должен идти обществу, если убыток причинен обществу, а не лично участнику.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выписки и платежные документы</w:t>
      </w:r>
    </w:p>
    <w:p>
      <w:pPr>
        <w:pStyle w:val="ListBullet"/>
      </w:pPr>
      <w:r>
        <w:t>чеки/авансовые отчеты</w:t>
      </w:r>
    </w:p>
    <w:p>
      <w:pPr>
        <w:pStyle w:val="ListBullet"/>
      </w:pPr>
      <w:r>
        <w:t>устав и корпоративные решения</w:t>
      </w:r>
    </w:p>
    <w:p>
      <w:pPr>
        <w:pStyle w:val="ListBullet"/>
      </w:pPr>
      <w:r>
        <w:t>переписка и ранее направленные запросы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 и нормы, соответствующие фактам и выбранной процедуре.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