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Требование прекратить использование изображения, имени или голоса в рекламе без согласия</w:t>
      </w:r>
    </w:p>
    <w:p>
      <w:pPr>
        <w:jc w:val="center"/>
      </w:pPr>
      <w:r>
        <w:rPr>
          <w:b/>
          <w:sz w:val="19"/>
        </w:rPr>
        <w:t>Категория: Претензии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Рекламодателю/агентству: __________________</w:t>
            </w:r>
          </w:p>
          <w:p>
            <w:pPr>
              <w:spacing w:after="20"/>
            </w:pPr>
            <w:r>
              <w:rPr>
                <w:sz w:val="19"/>
              </w:rPr>
              <w:t>от гражданина: __________________________</w:t>
            </w:r>
          </w:p>
        </w:tc>
      </w:tr>
    </w:tbl>
    <w:p>
      <w:pPr>
        <w:pStyle w:val="Heading1"/>
      </w:pPr>
      <w:r>
        <w:t>Нарушение</w:t>
      </w:r>
    </w:p>
    <w:p>
      <w:r>
        <w:t>В рекламной кампании __________________ размещены моё изображение / имя / запись голоса: __________________. Я не давал(а) согласия на такое рекламное использование / согласие было ограничено условиями __________________ и не охватывает данный способ, срок или площадку.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Немедленно прекратить использование спорного изображения, имени и/или голоса в рекламе и остановить дальнейшее распространение макетов.</w:t>
      </w:r>
    </w:p>
    <w:p>
      <w:pPr>
        <w:pStyle w:val="ListNumber"/>
        <w:spacing w:after="40"/>
      </w:pPr>
      <w:r>
        <w:t>Удалить материалы из управляемых рекламных кабинетов, страниц и носителей, если нет иного законного основания для их сохранения.</w:t>
      </w:r>
    </w:p>
    <w:p>
      <w:pPr>
        <w:pStyle w:val="ListNumber"/>
        <w:spacing w:after="40"/>
      </w:pPr>
      <w:r>
        <w:t>Сообщить источник материалов, рекламодателя, агентство, площадки, сроки кампании и правовое основание использования.</w:t>
      </w:r>
    </w:p>
    <w:p>
      <w:pPr>
        <w:pStyle w:val="ListNumber"/>
        <w:spacing w:after="40"/>
      </w:pPr>
      <w:r>
        <w:t>Сохранить сведения о размещениях, охватах, кабинетах и исходных файлах для возможного разрешения спора.</w:t>
      </w:r>
    </w:p>
    <w:p>
      <w:pPr>
        <w:pStyle w:val="ListNumber"/>
        <w:spacing w:after="40"/>
      </w:pPr>
      <w:r>
        <w:t>Предложить добровольное урегулирование вопроса о компенсации/убытках при наличии доказанных оснований.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Изображение, имя и голос защищаются разными правовыми механизмами. Согласие на съёмку или обработку данных не всегда означает согласие на рекламное использование. Для биометрии дополнительно проверяется, использовались ли данные именно для установления личности.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ГК РФ: статьи 19, 150-152.1; Федеральный закон № 152-ФЗ - при обработке персональных/биометрических данных; Закон о рекламе - в применимой части; при исполнении - статьи 1315, 1317 ГК РФ.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