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соседу восстановить границу участка и освободить занятую полосу земли</w:t>
      </w:r>
    </w:p>
    <w:p>
      <w:pPr>
        <w:jc w:val="center"/>
      </w:pPr>
      <w:r>
        <w:rPr>
          <w:b/>
        </w:rPr>
        <w:t>Категория: Претензии  •  Статья сайта: №432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[ФИО собственника соседнего участка, адрес]</w:t>
      </w:r>
    </w:p>
    <w:p>
      <w:r>
        <w:t>От: [ФИО, адрес, телефон, e-mail]</w:t>
      </w:r>
    </w:p>
    <w:p>
      <w:r>
        <w:t>Участки: [кадастровые номера]</w:t>
      </w:r>
    </w:p>
    <w:p>
      <w:pPr>
        <w:pStyle w:val="Heading2"/>
      </w:pPr>
      <w:r>
        <w:t>ТРЕБОВАНИЕ</w:t>
      </w:r>
    </w:p>
    <w:p>
      <w:r>
        <w:t>[Дата / период] ограждение между участками было перемещено / установлено так, что часть [моего участка / общего проезда] фактически занята. По схеме кадастрового инженера от [дата] размер наложения составляет [___] кв. м / ширина [___] м.</w:t>
      </w:r>
    </w:p>
    <w:p>
      <w:r>
        <w:t>До самостоятельного переноса ограждения предлагаю провести совместный осмотр и зафиксировать точки границы.</w:t>
      </w:r>
    </w:p>
    <w:p>
      <w:pPr>
        <w:pStyle w:val="Heading2"/>
      </w:pPr>
      <w:r>
        <w:t>ПРОШУ / ТРЕБУЮ</w:t>
      </w:r>
    </w:p>
    <w:p>
      <w:pPr>
        <w:pStyle w:val="ListNumber"/>
      </w:pPr>
      <w:r>
        <w:t>В течение [10] календарных дней согласовать дату совместного осмотра с кадастровым инженером.</w:t>
      </w:r>
    </w:p>
    <w:p>
      <w:pPr>
        <w:pStyle w:val="ListNumber"/>
      </w:pPr>
      <w:r>
        <w:t>Если координаты границы подтверждены — переместить ограждение на установленную границу и освободить занятую полосу.</w:t>
      </w:r>
    </w:p>
    <w:p>
      <w:pPr>
        <w:pStyle w:val="ListNumber"/>
      </w:pPr>
      <w:r>
        <w:t>Не уничтожать межевые знаки, старые элементы ограждения и иные доказательства до завершения фиксации.</w:t>
      </w:r>
    </w:p>
    <w:p>
      <w:pPr>
        <w:pStyle w:val="ListNumber"/>
      </w:pPr>
      <w:r>
        <w:t>Если вы считаете сведения ЕГРН ошибочными — письменно изложить основание и представить подтверждающие документы.</w:t>
      </w:r>
    </w:p>
    <w:p>
      <w:r>
        <w:rPr>
          <w:b/>
        </w:rPr>
        <w:t xml:space="preserve">Важно. </w:t>
      </w:r>
      <w:r>
        <w:t>Если координаты границы не внесены в ЕГРН либо есть признаки реестровой ошибки, требование о немедленном переносе забора может быть преждевременным. Тогда основной путь — согласование/установление границы, а не самовольный демонтаж.</w:t>
      </w:r>
    </w:p>
    <w:p>
      <w:pPr>
        <w:pStyle w:val="Heading2"/>
      </w:pPr>
      <w:r>
        <w:t>Правовая основа</w:t>
      </w:r>
    </w:p>
    <w:p>
      <w:r>
        <w:t>Статьи 261 и 304 ГК РФ; статьи 60 и 62 ЗК РФ; Федеральный закон № 218-ФЗ «О государственной регистрации недвижимости».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