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бывшему супругу возместить часть ипотечных платежей после развода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№477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прекращения брака один бывший супруг за счёт личных денег исполняет общее кредитное обязательство, а второй не участвует. Документ не решает автоматически вопрос пользования квартирой или долей в ней.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бывшего супруга,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Кредит / квартира: [договор, адрес]</w:t>
      </w:r>
    </w:p>
    <w:p>
      <w:pPr>
        <w:pStyle w:val="Heading1"/>
      </w:pPr>
      <w:r>
        <w:t>ТРЕБОВАНИЕ О ВОЗМЕЩЕНИИ ЧАСТИ ИПОТЕЧНЫХ ПЛАТЕЖЕЙ</w:t>
      </w:r>
    </w:p>
    <w:p>
      <w:r>
        <w:t>Брак между нами прекращён [дата]. По кредитному договору № [номер] обеспеченному ипотекой квартиры [адрес], обязанными лицами являются [указать]. Доли и общий долг [разделены решением/соглашением / не разделены].</w:t>
      </w:r>
    </w:p>
    <w:p>
      <w:r>
        <w:t>За период [период] я единолично внёс(ла) [сумма] руб. за счёт средств, полученных после прекращения брака. Расчёт и платежные документы прилагаются. Ваша предполагаемая доля участия составляет [сумма] руб. с учётом [долей/условий].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Возместить часть фактически внесённых ипотечных платежей в сумме [сумма] руб. до [дата].</w:t>
      </w:r>
    </w:p>
    <w:p>
      <w:pPr>
        <w:pStyle w:val="ListNumber"/>
        <w:numPr>
          <w:ilvl w:val="0"/>
          <w:numId w:val="10"/>
        </w:numPr>
      </w:pPr>
      <w:r>
        <w:t>Согласовать дальнейший порядок платежей и обмен подтверждающими документами.</w:t>
      </w:r>
    </w:p>
    <w:p>
      <w:pPr>
        <w:pStyle w:val="ListNumber"/>
        <w:numPr>
          <w:ilvl w:val="0"/>
          <w:numId w:val="10"/>
        </w:numPr>
      </w:pPr>
      <w:r>
        <w:t>Отдельно сообщить позицию по расходам на содержание квартиры и порядку пользования; эти суммы не смешиваются с кредитом без расчёта.</w:t>
      </w:r>
    </w:p>
    <w:p>
      <w:pPr>
        <w:pStyle w:val="ListNumber"/>
        <w:numPr>
          <w:ilvl w:val="0"/>
          <w:numId w:val="10"/>
        </w:numPr>
      </w:pPr>
      <w:r>
        <w:t>При несогласии направить мотивированный контррасчёт с указанием оплаченных вами сумм.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Включайте только платежи, которые реально списаны после прекращения брака из личных средств. Само проживание второго супруга в квартире не отменяет его долю собственности и не заменяет расчёт по кредиту.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свидетельство/выписка о расторжении брака;</w:t>
      </w:r>
    </w:p>
    <w:p>
      <w:pPr>
        <w:pStyle w:val="ListBullet"/>
        <w:numPr>
          <w:ilvl w:val="0"/>
          <w:numId w:val="11"/>
        </w:numPr>
      </w:pPr>
      <w:r>
        <w:t>кредитный и ипотечный договоры;</w:t>
      </w:r>
    </w:p>
    <w:p>
      <w:pPr>
        <w:pStyle w:val="ListBullet"/>
        <w:numPr>
          <w:ilvl w:val="0"/>
          <w:numId w:val="11"/>
        </w:numPr>
      </w:pPr>
      <w:r>
        <w:t>решение или соглашение о разделе — если есть;</w:t>
      </w:r>
    </w:p>
    <w:p>
      <w:pPr>
        <w:pStyle w:val="ListBullet"/>
        <w:numPr>
          <w:ilvl w:val="0"/>
          <w:numId w:val="11"/>
        </w:numPr>
      </w:pPr>
      <w:r>
        <w:t>банковские выписки и график платежей;</w:t>
      </w:r>
    </w:p>
    <w:p>
      <w:pPr>
        <w:pStyle w:val="ListBullet"/>
        <w:numPr>
          <w:ilvl w:val="0"/>
          <w:numId w:val="11"/>
        </w:numPr>
      </w:pPr>
      <w:r>
        <w:t>подробный расчёт;</w:t>
      </w:r>
    </w:p>
    <w:p>
      <w:pPr>
        <w:pStyle w:val="ListBullet"/>
        <w:numPr>
          <w:ilvl w:val="0"/>
          <w:numId w:val="11"/>
        </w:numPr>
      </w:pPr>
      <w:r>
        <w:t>выписка ЕГРН.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38 и 39 СК РФ; статьи 200, 247, 249 и 325 ГК РФ; условия кредитного договора и судебный акт о разделе — при наличии.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