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управляющей организации проверить захват общего подвала, чердака или технического помещения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документ для фиксации назначения помещения, расположенных в нём общедомовых сетей, перекрытого доступа и установленного оборудования.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[управляющую организацию / ТСЖ,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квартира,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Дом и помещение: [адрес, расположение, номер — если есть]</w:t>
      </w:r>
    </w:p>
    <w:p>
      <w:pPr>
        <w:pStyle w:val="Heading1"/>
      </w:pPr>
      <w:r>
        <w:t>ТРЕБОВАНИЕ О ПРОВЕРКЕ И ВОССТАНОВЛЕНИИ ДОСТУПА К ОБЩЕМУ ПОМЕЩЕНИЮ</w:t>
      </w:r>
    </w:p>
    <w:p>
      <w:r>
        <w:t>Помещением [подвал / чердак / техническое помещение] фактически пользуется [лицо, если известно]. Установлены [замки, перегородки, торговое оборудование], а доступ к [сети, узлы, проход] ограничен.</w:t>
      </w:r>
    </w:p>
    <w:p>
      <w:r>
        <w:t>Правовой статус помещения требует проверки по технической и проектной документации, первоначальному назначению и наличию оборудования, обслуживающего более одного помещения.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Провести осмотр с участием заявителя и составить акт с фотографиями, планом и перечнем общедомовых сетей.</w:t>
      </w:r>
    </w:p>
    <w:p>
      <w:pPr>
        <w:pStyle w:val="ListNumber"/>
        <w:numPr>
          <w:ilvl w:val="0"/>
          <w:numId w:val="10"/>
        </w:numPr>
      </w:pPr>
      <w:r>
        <w:t>Сообщить кадастровые сведения, известное основание пользования помещением, решение общего собрания и договор, если они имеются.</w:t>
      </w:r>
    </w:p>
    <w:p>
      <w:pPr>
        <w:pStyle w:val="ListNumber"/>
        <w:numPr>
          <w:ilvl w:val="0"/>
          <w:numId w:val="10"/>
        </w:numPr>
      </w:pPr>
      <w:r>
        <w:t>Обеспечить управляющей организации и аварийным службам постоянный доступ к общему оборудованию.</w:t>
      </w:r>
    </w:p>
    <w:p>
      <w:pPr>
        <w:pStyle w:val="ListNumber"/>
        <w:numPr>
          <w:ilvl w:val="0"/>
          <w:numId w:val="10"/>
        </w:numPr>
      </w:pPr>
      <w:r>
        <w:t>При подтверждении самовольного занятия потребовать освобождения помещения и устранения опасных конструкций в пределах полномочий.</w:t>
      </w:r>
    </w:p>
    <w:p>
      <w:pPr>
        <w:pStyle w:val="ListNumber"/>
        <w:numPr>
          <w:ilvl w:val="0"/>
          <w:numId w:val="10"/>
        </w:numPr>
      </w:pPr>
      <w:r>
        <w:t>Предоставить копию акта и мотивированный ответ о дальнейших мерах.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Расположение в подвале или на чердаке само по себе не доказывает режим общего имущества. Запрос должен собирать сведения о первоначальном назначении, сетях и регистрации права.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фотографии замков, перегородок и использования;</w:t>
      </w:r>
    </w:p>
    <w:p>
      <w:pPr>
        <w:pStyle w:val="ListBullet"/>
        <w:numPr>
          <w:ilvl w:val="0"/>
          <w:numId w:val="11"/>
        </w:numPr>
      </w:pPr>
      <w:r>
        <w:t>выписки ЕГРН и планы — при наличии;</w:t>
      </w:r>
    </w:p>
    <w:p>
      <w:pPr>
        <w:pStyle w:val="ListBullet"/>
        <w:numPr>
          <w:ilvl w:val="0"/>
          <w:numId w:val="11"/>
        </w:numPr>
      </w:pPr>
      <w:r>
        <w:t>обращения аварийной службы и жильцов;</w:t>
      </w:r>
    </w:p>
    <w:p>
      <w:pPr>
        <w:pStyle w:val="ListBullet"/>
        <w:numPr>
          <w:ilvl w:val="0"/>
          <w:numId w:val="11"/>
        </w:numPr>
      </w:pPr>
      <w:r>
        <w:t>протокол общего собрания — если имеется;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290 ГК РФ; статьи 36, 44 и 161 ЖК РФ; Правила содержания общего имущества, утверждённые постановлением Правительства РФ № 491.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