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управляющей организации устранить промерзание стен и плесень</w:t>
      </w:r>
    </w:p>
    <w:p>
      <w:pPr>
        <w:pStyle w:val="SmallNote"/>
      </w:pPr>
      <w:r>
        <w:t>Категория: Претензии  •  Статья сайта: №229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Есть сырость, плесень, промерзание наружных стен, швов, кровли или общедомовых сетей, и вероятная причина относится к общему имуществу или содержанию дома.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управляющую организацию/ТСЖ: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 квартиры, контакты]</w:t>
      </w:r>
    </w:p>
    <w:p>
      <w:pPr>
        <w:spacing w:after="40"/>
        <w:jc w:val="left"/>
      </w:pPr>
      <w:r>
        <w:rPr>
          <w:color w:val="14213D"/>
          <w:sz w:val="20"/>
        </w:rPr>
        <w:t>Лицевой счёт: [номер]</w:t>
      </w:r>
    </w:p>
    <w:p>
      <w:pPr>
        <w:pStyle w:val="Heading1"/>
      </w:pPr>
      <w:r>
        <w:t>ТРЕБОВАНИЕ ОБ ОБСЛЕДОВАНИИ И УСТРАНЕНИИ ПРОМЕРЗАНИЯ И ПЛЕСЕНИ</w:t>
      </w:r>
    </w:p>
    <w:p>
      <w:pPr>
        <w:pStyle w:val="Heading2"/>
      </w:pPr>
      <w:r>
        <w:t>ОБСТОЯТЕЛЬСТВА</w:t>
      </w:r>
    </w:p>
    <w:p>
      <w:r>
        <w:t>В квартире [адрес] с [дата] наблюдаются [температура поверхности, конденсат, плесень, повреждение отделки]. Зоны: [наружная стена, швы, откосы, потолок]. Обращения зарегистрированы [номера].</w:t>
      </w:r>
    </w:p>
    <w:p>
      <w:r>
        <w:t>Прошу определить техническую причину с проверкой фасада, межпанельных швов, кровли, вентиляции, отопления и режима эксплуатации. Вина жильца заранее не признаётся и не исключается без обследования.</w:t>
      </w:r>
    </w:p>
    <w:p>
      <w:pPr>
        <w:pStyle w:val="Heading2"/>
      </w:pPr>
      <w:r>
        <w:t>ПРАВОВЫЕ ОСНОВАНИЯ</w:t>
      </w:r>
    </w:p>
    <w:p>
      <w:r>
        <w:t>Управляющая организация обязана обеспечивать надлежащее содержание общего имущества и безопасные условия проживания в пределах договора и минимального перечня работ. При ненадлежащем оказании услуг возможны устранение недостатков, уменьшение платы, убытки и потребительские меры — при соответствующем составе отношений.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Провести комиссионное обследование с участием заявителя, измерить температуру и влажность, проверить вентиляцию и составить подробный акт с фото.</w:t>
      </w:r>
    </w:p>
    <w:p>
      <w:pPr>
        <w:pStyle w:val="ListNumber"/>
        <w:numPr>
          <w:ilvl w:val="0"/>
          <w:numId w:val="10"/>
        </w:numPr>
      </w:pPr>
      <w:r>
        <w:t>Установить границу общего имущества и техническую причину каждого дефекта.</w:t>
      </w:r>
    </w:p>
    <w:p>
      <w:pPr>
        <w:pStyle w:val="ListNumber"/>
        <w:numPr>
          <w:ilvl w:val="0"/>
          <w:numId w:val="10"/>
        </w:numPr>
      </w:pPr>
      <w:r>
        <w:t>Устранить подтверждённые дефекты общего имущества в срок [срок] и провести контрольный осмотр после работ.</w:t>
      </w:r>
    </w:p>
    <w:p>
      <w:pPr>
        <w:pStyle w:val="ListNumber"/>
        <w:numPr>
          <w:ilvl w:val="0"/>
          <w:numId w:val="10"/>
        </w:numPr>
      </w:pPr>
      <w:r>
        <w:t>Предоставить копии акта, заявок, нарядов и документов о выполненных работах в относящейся части.</w:t>
      </w:r>
    </w:p>
    <w:p>
      <w:pPr>
        <w:pStyle w:val="ListNumber"/>
        <w:numPr>
          <w:ilvl w:val="0"/>
          <w:numId w:val="10"/>
        </w:numPr>
      </w:pPr>
      <w:r>
        <w:t>Пересчитать плату/возместить подтверждённые расходы при наличии законных оснований и дать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Косметическое удаление плесени не устраняет причину. До ремонта зафиксируйте состояние и не закрывайте конструкции, необходимые для осмотра; аварийные меры документируйте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 с датами;</w:t>
      </w:r>
    </w:p>
    <w:p>
      <w:pPr>
        <w:pStyle w:val="ListBullet"/>
        <w:numPr>
          <w:ilvl w:val="0"/>
          <w:numId w:val="11"/>
        </w:numPr>
      </w:pPr>
      <w:r>
        <w:t>журнал температуры/влажности;</w:t>
      </w:r>
    </w:p>
    <w:p>
      <w:pPr>
        <w:pStyle w:val="ListBullet"/>
        <w:numPr>
          <w:ilvl w:val="0"/>
          <w:numId w:val="11"/>
        </w:numPr>
      </w:pPr>
      <w:r>
        <w:t>заявки и ответы;</w:t>
      </w:r>
    </w:p>
    <w:p>
      <w:pPr>
        <w:pStyle w:val="ListBullet"/>
        <w:numPr>
          <w:ilvl w:val="0"/>
          <w:numId w:val="11"/>
        </w:numPr>
      </w:pPr>
      <w:r>
        <w:t>акт — при наличии;</w:t>
      </w:r>
    </w:p>
    <w:p>
      <w:pPr>
        <w:pStyle w:val="ListBullet"/>
        <w:numPr>
          <w:ilvl w:val="0"/>
          <w:numId w:val="11"/>
        </w:numPr>
      </w:pPr>
      <w:r>
        <w:t>медицинские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чеки и сметы;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161 ЖК РФ; Постановления Правительства РФ № 491 и № 290; статьи 4, 29 и 31 Закона РФ № 2300-1 — при применимости; статьи 15, 309 и 1064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