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УК сохранить запись с камеры и предоставить доступ к персональным данным</w:t>
      </w:r>
    </w:p>
    <w:p>
      <w:pPr>
        <w:pStyle w:val="SmallNote"/>
      </w:pPr>
      <w:r>
        <w:t>Категория: Заявления  •  Статья сайта: №239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 записи общедомовой камеры могло сохраниться событие и изображение заявителя. Направлять немедленно, пока срок хранения не истёк.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Оператору видеонаблюдения / УК: [наименование, адрес]</w:t>
      </w:r>
    </w:p>
    <w:p>
      <w:pPr>
        <w:spacing w:after="40"/>
        <w:jc w:val="left"/>
      </w:pPr>
      <w:r>
        <w:rPr>
          <w:color w:val="14213D"/>
          <w:sz w:val="20"/>
        </w:rPr>
        <w:t>От субъекта персональных данных: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Камера/событие: [место, дата, точный период]</w:t>
      </w:r>
    </w:p>
    <w:p>
      <w:pPr>
        <w:pStyle w:val="Heading1"/>
      </w:pPr>
      <w:r>
        <w:t>ТРЕБОВАНИЕ О СОХРАНЕНИИ ВИДЕОЗАПИСИ И ДОСТУПЕ К ПЕРСОНАЛЬНЫМ ДАННЫМ</w:t>
      </w:r>
    </w:p>
    <w:p>
      <w:pPr>
        <w:pStyle w:val="Heading2"/>
      </w:pPr>
      <w:r>
        <w:t>ОБСТОЯТЕЛЬСТВА</w:t>
      </w:r>
    </w:p>
    <w:p>
      <w:r>
        <w:t>[Дата, время] в зоне камеры [место] произошло [кратко]. На записи предположительно зафиксирован заявитель: [одежда, маршрут, иные признаки]. Запись нужна для [защита права/дело/обращение].</w:t>
      </w:r>
    </w:p>
    <w:p>
      <w:r>
        <w:t>Просьба о сохранении не означает требования выдать без ограничения изображения и данные иных лиц.</w:t>
      </w:r>
    </w:p>
    <w:p>
      <w:pPr>
        <w:pStyle w:val="Heading2"/>
      </w:pPr>
      <w:r>
        <w:t>ПРАВОВЫЕ ОСНОВАНИЯ</w:t>
      </w:r>
    </w:p>
    <w:p>
      <w:r>
        <w:t>Субъект вправе получить предусмотренные законом сведения об обработке своих персональных данных. Доступ может быть ограничен, если нарушает права третьих лиц; оператор вправе предоставить просмотр, фрагмент, обезличенную копию либо передать запись уполномоченному органу или суду.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Незамедлительно исключить автоматическое удаление записи за период [время] и сохранить оригинал с техническими метаданными до [разумная дата/разрешение спора].</w:t>
      </w:r>
    </w:p>
    <w:p>
      <w:pPr>
        <w:pStyle w:val="ListNumber"/>
        <w:numPr>
          <w:ilvl w:val="0"/>
          <w:numId w:val="10"/>
        </w:numPr>
      </w:pPr>
      <w:r>
        <w:t>Подтвердить факт обработки моего изображения, правовое основание, цель, срок хранения, наименование оператора и порядок доступа.</w:t>
      </w:r>
    </w:p>
    <w:p>
      <w:pPr>
        <w:pStyle w:val="ListNumber"/>
        <w:numPr>
          <w:ilvl w:val="0"/>
          <w:numId w:val="10"/>
        </w:numPr>
      </w:pPr>
      <w:r>
        <w:t>Предоставить доступ к моим персональным данным допустимым способом: просмотр / фрагмент / копия с маскированием третьих лиц.</w:t>
      </w:r>
    </w:p>
    <w:p>
      <w:pPr>
        <w:pStyle w:val="ListNumber"/>
        <w:numPr>
          <w:ilvl w:val="0"/>
          <w:numId w:val="10"/>
        </w:numPr>
      </w:pPr>
      <w:r>
        <w:t>Если выдача заявителю невозможна, сохранить запись и сообщить реквизиты для запроса полиции, следствия или суда.</w:t>
      </w:r>
    </w:p>
    <w:p>
      <w:pPr>
        <w:pStyle w:val="ListNumber"/>
        <w:numPr>
          <w:ilvl w:val="0"/>
          <w:numId w:val="10"/>
        </w:numPr>
      </w:pPr>
      <w:r>
        <w:t>Дать мотивированный ответ в установленный законом срок.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просите УК раскрыть полную запись с лицами, номерами и маршрутами третьих лиц без законного основания. Главное срочное требование — сохранение оригинала.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документ, удостоверяющий личность, в необходимом объёме;</w:t>
      </w:r>
    </w:p>
    <w:p>
      <w:pPr>
        <w:pStyle w:val="ListBullet"/>
        <w:numPr>
          <w:ilvl w:val="0"/>
          <w:numId w:val="11"/>
        </w:numPr>
      </w:pPr>
      <w:r>
        <w:t>схема камеры и описание заявителя;</w:t>
      </w:r>
    </w:p>
    <w:p>
      <w:pPr>
        <w:pStyle w:val="ListBullet"/>
        <w:numPr>
          <w:ilvl w:val="0"/>
          <w:numId w:val="11"/>
        </w:numPr>
      </w:pPr>
      <w:r>
        <w:t>номер обращения в полицию/дела — при наличии;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14, 18.1, 20 и 21 Федерального закона № 152-ФЗ; Федеральный закон № 59-ФЗ — если адресат относится к его сфере действия.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№239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