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о возобновлении незаконно отключённой коммунальной услуги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№306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Срочно направляется исполнителю услуги, если не было надлежащего уведомления, долг спорный, отключена запрещённая для ограничения услуга или нарушены права других жильцов.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[исполнитель услуги / УК / РСО,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лицевой счёт, контакты]</w:t>
      </w:r>
    </w:p>
    <w:p>
      <w:pPr>
        <w:spacing w:after="40"/>
        <w:jc w:val="left"/>
      </w:pPr>
      <w:r>
        <w:rPr>
          <w:color w:val="14213D"/>
          <w:sz w:val="20"/>
        </w:rPr>
        <w:t>Услуга: [электроснабжение / газ / вода / иная]</w:t>
      </w:r>
    </w:p>
    <w:p>
      <w:pPr>
        <w:pStyle w:val="Heading1"/>
      </w:pPr>
      <w:r>
        <w:t>ТРЕБОВАНИЕ О ВОЗОБНОВЛЕНИИ КОММУНАЛЬНОЙ УСЛУГИ</w:t>
      </w:r>
    </w:p>
    <w:p>
      <w:pPr>
        <w:pStyle w:val="Heading2"/>
      </w:pPr>
      <w:r>
        <w:t>ОБСТОЯТЕЛЬСТВА</w:t>
      </w:r>
    </w:p>
    <w:p>
      <w:r>
        <w:t>[Дата, время] предоставление [услуга] по адресу [адрес] было [ограничено / приостановлено]. Основание, названное исполнителем: [долг, авария, иное].</w:t>
      </w:r>
    </w:p>
    <w:p>
      <w:r>
        <w:t>С отключением не согласен(на), поскольку [предупреждение не доставлено / долг по этой услуге отсутствует / сумма спорна / услуга не подлежит отключению / нарушаются права исправных потребителей / создана угроза жизни и здоровью].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Немедленно возобновить предоставление услуги и составить акт подключения.</w:t>
      </w:r>
    </w:p>
    <w:p>
      <w:pPr>
        <w:pStyle w:val="ListNumber"/>
        <w:numPr>
          <w:ilvl w:val="0"/>
          <w:numId w:val="10"/>
        </w:numPr>
      </w:pPr>
      <w:r>
        <w:t>Предоставить копии расчёта задолженности, предупреждения, доказательств его доставки, решения и акта об отключении.</w:t>
      </w:r>
    </w:p>
    <w:p>
      <w:pPr>
        <w:pStyle w:val="ListNumber"/>
        <w:numPr>
          <w:ilvl w:val="0"/>
          <w:numId w:val="10"/>
        </w:numPr>
      </w:pPr>
      <w:r>
        <w:t>Исключить из задолженности необоснованные суммы, пеню и плату за отключение / подключение, если нарушение допущено исполнителем.</w:t>
      </w:r>
    </w:p>
    <w:p>
      <w:pPr>
        <w:pStyle w:val="ListNumber"/>
        <w:numPr>
          <w:ilvl w:val="0"/>
          <w:numId w:val="10"/>
        </w:numPr>
      </w:pPr>
      <w:r>
        <w:t>Возместить документально подтверждённые убытки [сумма, расчёт] и дать письменный ответ в срок [разумный срок / срок по применимому закону].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пизнавайте весь долг лишь ради подключения. Долг по одной услуге не позволяет автоматически отключить другую; холодное водоснабжение и отопление в МКД за долг не приостанавливаются.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квитанции и помесячный расчёт;</w:t>
      </w:r>
    </w:p>
    <w:p>
      <w:pPr>
        <w:pStyle w:val="ListBullet"/>
        <w:numPr>
          <w:ilvl w:val="0"/>
          <w:numId w:val="11"/>
        </w:numPr>
      </w:pPr>
      <w:r>
        <w:t>платёжные документы;</w:t>
      </w:r>
    </w:p>
    <w:p>
      <w:pPr>
        <w:pStyle w:val="ListBullet"/>
        <w:numPr>
          <w:ilvl w:val="0"/>
          <w:numId w:val="11"/>
        </w:numPr>
      </w:pPr>
      <w:r>
        <w:t>предупреждение и конверт — если имеются;</w:t>
      </w:r>
    </w:p>
    <w:p>
      <w:pPr>
        <w:pStyle w:val="ListBullet"/>
        <w:numPr>
          <w:ilvl w:val="0"/>
          <w:numId w:val="11"/>
        </w:numPr>
      </w:pPr>
      <w:r>
        <w:t>фото и акт отключения;</w:t>
      </w:r>
    </w:p>
    <w:p>
      <w:pPr>
        <w:pStyle w:val="ListBullet"/>
        <w:numPr>
          <w:ilvl w:val="0"/>
          <w:numId w:val="11"/>
        </w:numPr>
      </w:pPr>
      <w:r>
        <w:t>медицинские и иные доказательства риска;</w:t>
      </w:r>
    </w:p>
    <w:p>
      <w:pPr>
        <w:pStyle w:val="ListBullet"/>
        <w:numPr>
          <w:ilvl w:val="0"/>
          <w:numId w:val="11"/>
        </w:numPr>
      </w:pPr>
      <w:r>
        <w:t>расчёт убытков.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153, 154, 157 ЖК РФ; пункты 114–122 Правил, утверждённых Постановлением Правительства РФ от 06.05.2011 № 354; статьи 15 и 393 ГК РФ; Закон РФ «О защите прав потребителей» — в применимой части.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