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взыскании убытков при возврате технически сложного товара</w:t>
      </w:r>
    </w:p>
    <w:p>
      <w:r>
        <w:t xml:space="preserve">«___» ________ 20__ г. я приобрёл(а) у Ответчика технически сложный товар: [автомобиль / ноутбук / холодильник / телевизор] за [сумма] руб.</w:t>
      </w:r>
    </w:p>
    <w:p>
      <w:r>
        <w:t xml:space="preserve">В течение 15 дней с момента передачи выявлен существенный недостаток: [описание].</w:t>
      </w:r>
    </w:p>
    <w:p>
      <w:r>
        <w:t xml:space="preserve">[Или: недостаток проявился повторно после ремонта / товар в ремонте более 30 дней / в совокупжности более 30 дней за год].</w:t>
      </w:r>
    </w:p>
    <w:p>
      <w:r>
        <w:t xml:space="preserve">«___» ________ 20__ г. я потребовал(а) возврата денег.</w:t>
      </w:r>
    </w:p>
    <w:p>
      <w:r>
        <w:t xml:space="preserve">За время пользования товаром Ответчик пытается удержать разницу — это незаконно.</w:t>
      </w:r>
    </w:p>
    <w:p>
      <w:r>
        <w:t xml:space="preserve">Я понёс убытки: [оплаченный кредит / страховка / постановка на учёт / упущенная выгода] — [сумма] руб.</w:t>
      </w:r>
    </w:p>
    <w:p/>
    <w:p>
      <w:r>
        <w:t xml:space="preserve">На основании изложенного, руководствуясь ст. 18 ЗоЗПП, Постановление Правительства № 924,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купли-продажи.</w:t>
      </w:r>
    </w:p>
    <w:p>
      <w:r>
        <w:t xml:space="preserve">2. Взыскать уплаченную сумму в полном объёме — [сумма] руб.</w:t>
      </w:r>
    </w:p>
    <w:p>
      <w:r>
        <w:t xml:space="preserve">3. Взыскать убытки — [сумма] руб.</w:t>
      </w:r>
    </w:p>
    <w:p>
      <w:r>
        <w:t xml:space="preserve">4. Взыскать разницу в цене (если товар подорожал) — [сумма] руб.</w:t>
      </w:r>
    </w:p>
    <w:p>
      <w:r>
        <w:t xml:space="preserve">5. Взыскать неустойку 1% в день — [сумма] руб.</w:t>
      </w:r>
    </w:p>
    <w:p>
      <w:r>
        <w:t xml:space="preserve">6. Взыскать компенсацию морального вреда — [сумма] руб.</w:t>
      </w:r>
    </w:p>
    <w:p>
      <w:r>
        <w:t xml:space="preserve">7. Взыскать штраф 50% по ЗоЗПП.</w:t>
      </w:r>
    </w:p>
    <w:p/>
    <w:p>
      <w:r>
        <w:t xml:space="preserve">Приложения:</w:t>
      </w:r>
    </w:p>
    <w:p>
      <w:r>
        <w:t xml:space="preserve">1. договор купли-продажи / ПТС</w:t>
      </w:r>
    </w:p>
    <w:p>
      <w:r>
        <w:t xml:space="preserve">2. заказ-наряды сервисного центра</w:t>
      </w:r>
    </w:p>
    <w:p>
      <w:r>
        <w:t xml:space="preserve">3. претензия</w:t>
      </w:r>
    </w:p>
    <w:p>
      <w:r>
        <w:t xml:space="preserve">4. документы, подтверждающие убытки</w:t>
      </w:r>
    </w:p>
    <w:p>
      <w:r>
        <w:t xml:space="preserve">5. расчёт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Технически сложные товары (список ПП № 924): авто, мото, компьютеры, холодильники, ТВ, часы наручные механические и др.</w:t>
      </w:r>
    </w:p>
    <w:p>
      <w:r>
        <w:rPr>
          <w:i/>
          <w:iCs/>
          <w:sz w:val="18"/>
          <w:szCs w:val="18"/>
        </w:rPr>
        <w:t xml:space="preserve">• В течение 15 дней — возврат при любом недостатке; после — только при существенном / повторном ремонте / ремонте более 30 дней.</w:t>
      </w:r>
    </w:p>
    <w:p>
      <w:r>
        <w:rPr>
          <w:i/>
          <w:iCs/>
          <w:sz w:val="18"/>
          <w:szCs w:val="18"/>
        </w:rPr>
        <w:t xml:space="preserve">• Разница в цене при подорожании — возвращается (п. 4 ст. 24 ЗоЗПП).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[rastorzhenie-kupli-prodazhi-vozvrat]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2026-08-22T06:27:15.151Z</dcterms:created>
  <dcterms:modified xsi:type="dcterms:W3CDTF">2026-08-22T06:27:15.151Z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