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РЕШЕНИЕ / ПРОТОКОЛ ОБ УТВЕРЖДЕНИИ ПРОМЕЖУТОЧНОГО ЛИКВИДАЦИОННОГО БАЛАНСА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63 ГК РФ; Закон № 14-ФЗ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ООО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[Единственный участник / общее собрание]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Срок предъявления требований кредиторов истёк [дата].</w:t>
      </w:r>
    </w:p>
    <w:p>
      <w:pPr>
        <w:pStyle w:val="ListBullet"/>
        <w:spacing w:after="40" w:line="245" w:lineRule="auto"/>
      </w:pPr>
      <w:r>
        <w:t>Ликвидатор представил промежуточный баланс и реестр требований.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Утвердить промежуточный ликвидационный баланс по состоянию на [дата].</w:t>
      </w:r>
    </w:p>
    <w:p>
      <w:pPr>
        <w:pStyle w:val="ListNumber"/>
        <w:spacing w:after="40" w:line="245" w:lineRule="auto"/>
      </w:pPr>
      <w:r>
        <w:t>Утвердить реестр признанных и спорных требований кредиторов.</w:t>
      </w:r>
    </w:p>
    <w:p>
      <w:pPr>
        <w:pStyle w:val="ListNumber"/>
        <w:spacing w:after="40" w:line="245" w:lineRule="auto"/>
      </w:pPr>
      <w:r>
        <w:t>Поручить ликвидатору провести расчёты в установленной законом очередности.</w:t>
      </w:r>
    </w:p>
    <w:p>
      <w:pPr>
        <w:pStyle w:val="ListNumber"/>
        <w:spacing w:after="40" w:line="245" w:lineRule="auto"/>
      </w:pPr>
      <w:r>
        <w:t>Представить в регистрирующий орган действующую форму Р15016 и иные необходимые документы.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промежуточный ликвидационный баланс</w:t>
      </w:r>
    </w:p>
    <w:p>
      <w:pPr>
        <w:pStyle w:val="ListBullet"/>
        <w:spacing w:after="40" w:line="245" w:lineRule="auto"/>
      </w:pPr>
      <w:r>
        <w:t>реестр требований кредиторов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