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Палату по патентным спорам ФИПС (структурное подразделение Роспатента)</w:t>
      </w:r>
    </w:p>
    <w:p>
      <w:r>
        <w:t>Заявитель: [ФИО/наименование], адрес: [АДРЕС], тел.: [ТЕЛЕФОН]</w:t>
      </w:r>
    </w:p>
    <w:p>
      <w:r>
        <w:t>Заявка № [___] от «___» ________ 20__ г.</w:t>
      </w:r>
    </w:p>
    <w:p/>
    <w:p>
      <w:pPr>
        <w:jc w:val="center"/>
      </w:pPr>
      <w:r>
        <w:rPr>
          <w:b/>
        </w:rPr>
        <w:t>Возражение в Палату по патентным спорам на отказ Роспатента в регистрации товарного знака (сходство с другим обозначением)</w:t>
      </w:r>
    </w:p>
    <w:p>
      <w:r>
        <w:t>«___» ________ 20__ г. Роспатентом принято решение об отказе в государственной регистрации товарного знака по заявке № [___] в связи со сходством до степени смешения с товарным знаком/обозначением [указать номер и правообладателя противопоставленного знака] в отношении однородных товаров/услуг.</w:t>
      </w:r>
    </w:p>
    <w:p>
      <w:r>
        <w:t>С решением не согласен(на) по следующим основаниям: [указать нужное] — сравниваемые обозначения не являются сходными до степени смешения при комплексной оценке (различное графическое, звуковое, смысловое восприятие); товары/услуги неоднородны, несмотря на формальное вхождение в близкие классы МКТУ; мой товарный знак приобрёл различительную способность вследствие длительного и интенсивного использования (данные о продажах, рекламе, узнаваемости прилагаются); противопоставленный знак не используется правообладателем последние 3 года (возможна отдельная подача заявления о досрочном прекращении его охраны).</w:t>
      </w:r>
    </w:p>
    <w:p>
      <w:r>
        <w:t>В соответствии со ст. 1483 ГК РФ сходство до степени смешения оценивается комплексно, с учётом общего зрительного впечатления, а не отдельных элементов обозначения.</w:t>
      </w:r>
    </w:p>
    <w:p>
      <w:r>
        <w:t>На основании изложенного, руководствуясь ст. 1500 ГК РФ,</w:t>
      </w:r>
    </w:p>
    <w:p>
      <w:r>
        <w:rPr>
          <w:b/>
        </w:rPr>
        <w:t>ПРОШУ:</w:t>
      </w:r>
    </w:p>
    <w:p>
      <w:r>
        <w:t>1. Отменить решение Роспатента об отказе в государственной регистрации товарного знака по заявке № [___].</w:t>
      </w:r>
    </w:p>
    <w:p>
      <w:r>
        <w:t>2. Направить заявку на повторное рассмотрение экспертизой с учётом изложенных доводов.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копия решения Роспатента об отказе</w:t>
      </w:r>
    </w:p>
    <w:p>
      <w:r>
        <w:t>2. заявка на товарный знак и материалы экспертизы</w:t>
      </w:r>
    </w:p>
    <w:p>
      <w:r>
        <w:t>3. доказательства приобретённой различительной способности (объёмы продаж, реклама, соцопросы) — при наличии</w:t>
      </w:r>
    </w:p>
    <w:p>
      <w:r>
        <w:t>4. сравнительный анализ обозначений (самостоятельно подготовленный или экспертное заключение)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аргументов о неcходстве недостаточно, но противопоставленный знак давно не используется правообладателем — рассмотрите отдельную подачу заявления о досрочном прекращении его охраны вследствие неиспользования (см. связанный документ), это может расчистить путь к регистрации.</w:t>
      </w:r>
    </w:p>
    <w:p>
      <w:r>
        <w:rPr>
          <w:i/>
        </w:rPr>
        <w:t>• Решение Палаты по патентным спорам можно затем обжаловать в Суд по интеллектуальным правам как независимую судебную инстанцию, если ППС поддержит отказ.</w:t>
      </w:r>
    </w:p>
    <w:p>
      <w:r>
        <w:rPr>
          <w:i/>
        </w:rPr>
        <w:t>• Максимальный срок для подачи возражения (с учётом продления на время запроса материалов) не может превышать 10 месяцев с даты направления первоначального отказа.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