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Возражения на иск о признании брачного договора недействительным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№325</w:t>
      </w:r>
    </w:p>
    <w:p>
      <w:pPr>
        <w:spacing w:after="160"/>
      </w:pPr>
      <w:r>
        <w:rPr>
          <w:b/>
          <w:color w:val="676767"/>
          <w:sz w:val="19"/>
        </w:rPr>
        <w:t>Структура: ВОЗРАЖЕНИЯ ПО ГПК РФ: вводная • позиция по фактам • правовые доводы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Подаются ответчиком по уже возбужденному делу. Документ раздельно проверяет основание недействительности, доказательства, последствия и исковую давность; заявление о давности нужно сделать до решения суда.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[наименование]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Истец: [ФИО]</w:t>
      </w:r>
    </w:p>
    <w:p>
      <w:pPr>
        <w:pStyle w:val="Heading1"/>
      </w:pPr>
      <w:r>
        <w:t>ВОЗРАЖЕНИЯ НА ИСК О ПРИЗНАНИИ БРАЧНОГО ДОГОВОРА НЕДЕЙСТВИТЕЛЬНЫМ</w:t>
      </w:r>
    </w:p>
    <w:p>
      <w:r>
        <w:t>Истец просит признать брачный договор от [дата, нотариус, реестр] недействительным [полностью / в части] по основанию [дословно]. С требованиями [не согласен / согласен частично] по следующим причинам.</w:t>
      </w:r>
    </w:p>
    <w:p>
      <w:pPr>
        <w:pStyle w:val="Heading2"/>
      </w:pPr>
      <w:r>
        <w:t>ПОЗИЦИЯ ПО ФАКТАМ</w:t>
      </w:r>
    </w:p>
    <w:p>
      <w:pPr>
        <w:pStyle w:val="ListBullet"/>
        <w:numPr>
          <w:ilvl w:val="0"/>
          <w:numId w:val="11"/>
        </w:numPr>
      </w:pPr>
      <w:r>
        <w:t>Договор заключён добровольно после разъяснения условий нотариусом; обстоятельства подписания: [конкретно].</w:t>
      </w:r>
    </w:p>
    <w:p>
      <w:pPr>
        <w:pStyle w:val="ListBullet"/>
        <w:numPr>
          <w:ilvl w:val="0"/>
          <w:numId w:val="11"/>
        </w:numPr>
      </w:pPr>
      <w:r>
        <w:t>Имущественное положение сторон до и после договора подтверждается [перечень]; истец сохранял [имущество / доход / права].</w:t>
      </w:r>
    </w:p>
    <w:p>
      <w:pPr>
        <w:pStyle w:val="ListBullet"/>
        <w:numPr>
          <w:ilvl w:val="0"/>
          <w:numId w:val="11"/>
        </w:numPr>
      </w:pPr>
      <w:r>
        <w:t>Оспариваемое условие исполнялось с [дата], что подтверждается [доказательства].</w:t>
      </w:r>
    </w:p>
    <w:p>
      <w:pPr>
        <w:pStyle w:val="Heading2"/>
      </w:pPr>
      <w:r>
        <w:t>ПРАВОВЫЕ ДОВОДЫ</w:t>
      </w:r>
    </w:p>
    <w:p>
      <w:r>
        <w:t>Недовольство результатом раздела само по себе не подтверждает порок сделки или крайне неблагоприятное положение. Истец обязан доказать конкретное основание и причинную связь. Если дефект касается отдельного условия, суд проверяет возможность частичной, а не полной недействительности.</w:t>
      </w:r>
    </w:p>
    <w:p>
      <w:r>
        <w:t>Срок исковой давности по заявленному основанию исчисляется [обосновать начало и продолжительность]. На основании статьи 199 ГК РФ заявляю о применении исковой давности к требованиям [указать], если суд установит её истечение.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Отказать в удовлетворении иска полностью / в части [конкретно].</w:t>
      </w:r>
    </w:p>
    <w:p>
      <w:pPr>
        <w:pStyle w:val="ListNumber"/>
        <w:numPr>
          <w:ilvl w:val="0"/>
          <w:numId w:val="10"/>
        </w:numPr>
      </w:pPr>
      <w:r>
        <w:t>Применить последствия истечения срока исковой давности к требованиям [перечень] — при установлении пропуска.</w:t>
      </w:r>
    </w:p>
    <w:p>
      <w:pPr>
        <w:pStyle w:val="ListNumber"/>
        <w:numPr>
          <w:ilvl w:val="0"/>
          <w:numId w:val="10"/>
        </w:numPr>
      </w:pPr>
      <w:r>
        <w:t>Истребовать нотариальное дело и иные документы [какие], которые ответчик не может получить самостоятельно.</w:t>
      </w:r>
    </w:p>
    <w:p>
      <w:pPr>
        <w:pStyle w:val="ListNumber"/>
        <w:numPr>
          <w:ilvl w:val="0"/>
          <w:numId w:val="10"/>
        </w:numPr>
      </w:pPr>
      <w:r>
        <w:t>Взыскать подтверждённые судебные расходы после представления расчёта.</w:t>
      </w:r>
    </w:p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возражений и подтверждения направления;</w:t>
      </w:r>
    </w:p>
    <w:p>
      <w:pPr>
        <w:pStyle w:val="ListBullet"/>
        <w:numPr>
          <w:ilvl w:val="0"/>
          <w:numId w:val="11"/>
        </w:numPr>
      </w:pPr>
      <w:r>
        <w:t>брачный договор;</w:t>
      </w:r>
    </w:p>
    <w:p>
      <w:pPr>
        <w:pStyle w:val="ListBullet"/>
        <w:numPr>
          <w:ilvl w:val="0"/>
          <w:numId w:val="11"/>
        </w:numPr>
      </w:pPr>
      <w:r>
        <w:t>нотариальные документы;</w:t>
      </w:r>
    </w:p>
    <w:p>
      <w:pPr>
        <w:pStyle w:val="ListBullet"/>
        <w:numPr>
          <w:ilvl w:val="0"/>
          <w:numId w:val="11"/>
        </w:numPr>
      </w:pPr>
      <w:r>
        <w:t>доказательства добровольности и исполнения;</w:t>
      </w:r>
    </w:p>
    <w:p>
      <w:pPr>
        <w:pStyle w:val="ListBullet"/>
        <w:numPr>
          <w:ilvl w:val="0"/>
          <w:numId w:val="11"/>
        </w:numPr>
      </w:pPr>
      <w:r>
        <w:t>документы об имуществе и доходах сторон;</w:t>
      </w:r>
    </w:p>
    <w:p>
      <w:pPr>
        <w:pStyle w:val="ListBullet"/>
        <w:numPr>
          <w:ilvl w:val="0"/>
          <w:numId w:val="11"/>
        </w:numPr>
      </w:pPr>
      <w:r>
        <w:t>расчёт исковой давности;</w:t>
      </w:r>
    </w:p>
    <w:p>
      <w:pPr>
        <w:pStyle w:val="ListBullet"/>
        <w:numPr>
          <w:ilvl w:val="0"/>
          <w:numId w:val="11"/>
        </w:numPr>
      </w:pPr>
      <w:r>
        <w:t>ходатайство об истребовании доказательств;</w:t>
      </w:r>
    </w:p>
    <w:p>
      <w:pPr>
        <w:pStyle w:val="ListBullet"/>
        <w:numPr>
          <w:ilvl w:val="0"/>
          <w:numId w:val="11"/>
        </w:numPr>
      </w:pPr>
      <w:r>
        <w:t>документы о расходах.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40–44 СК РФ; статьи 166–181, 199 и 431 ГК РФ; статьи 35, 56–57, 149 и 150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№325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