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Возражения на иск ресторана о взыскании ущерба или штрафа за разбитую посуду</w:t>
      </w:r>
    </w:p>
    <w:p>
      <w:r>
        <w:t>Категория: Заявления / защита</w:t>
      </w:r>
    </w:p>
    <w:p>
      <w:r>
        <w:t>В ______________________________ суд</w:t>
      </w:r>
    </w:p>
    <w:p>
      <w:r>
        <w:t>По делу №____________________________</w:t>
      </w:r>
    </w:p>
    <w:p>
      <w:r>
        <w:t>Ответчик по первоначальному иску: __________________</w:t>
      </w:r>
    </w:p>
    <w:p>
      <w:r>
        <w:t>Истец-ресторан: ______________________________</w:t>
      </w:r>
    </w:p>
    <w:p>
      <w:r>
        <w:t>Истец требует взыскать ______ руб. за повреждение __________________. С требованиями согласен(на) частично / не согласен(на) по следующим основаниям.</w:t>
      </w:r>
    </w:p>
    <w:p>
      <w:pPr>
        <w:pStyle w:val="Heading1"/>
      </w:pPr>
      <w:r>
        <w:t>Возражения</w:t>
      </w:r>
    </w:p>
    <w:p>
      <w:r>
        <w:t>Истец должен доказать факт повреждения, причинную связь с моими действиями и размер заявленного вреда.</w:t>
      </w:r>
    </w:p>
    <w:p>
      <w:r>
        <w:t>Внутренний «штрафной прайс» сам по себе не подтверждает фактический размер имущественного вреда и должен быть оценён вместе с правовой природой требования и доказательствами согласования условия.</w:t>
      </w:r>
    </w:p>
    <w:p>
      <w:r>
        <w:t>Стоимость нового предмета / комплекта не доказывает автоматически ущерб в заявленном размере: необходимо исследовать конкретную повреждённую вещь, её стоимость, состояние, возможность ремонта и иные обстоятельства.</w:t>
      </w:r>
    </w:p>
    <w:p>
      <w:r>
        <w:t>Мои возражения по факту/вине: __________________.</w:t>
      </w:r>
    </w:p>
    <w:p>
      <w:r>
        <w:t>Мой расчёт признаваемой суммы, если имеется: __________________.</w:t>
      </w:r>
    </w:p>
    <w:p>
      <w:pPr>
        <w:pStyle w:val="Heading1"/>
      </w:pPr>
      <w:r>
        <w:t>Прошу суд</w:t>
      </w:r>
    </w:p>
    <w:p>
      <w:r>
        <w:t>Отказать во взыскании недоказанной части требований.</w:t>
      </w:r>
    </w:p>
    <w:p>
      <w:r>
        <w:t>Исследовать документы о приобретении/стоимости вещи, акт повреждения, фото/видео, правила заведения и обстоятельства доведения спорного условия до посетителя.</w:t>
      </w:r>
    </w:p>
    <w:p>
      <w:r>
        <w:t>При необходимости и наличии оснований истребовать у истца документы/записи: __________________.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Чек посещения.</w:t>
      </w:r>
    </w:p>
    <w:p>
      <w:pPr>
        <w:pStyle w:val="ListBullet"/>
      </w:pPr>
      <w:r>
        <w:t>Фото/видео и переписка.</w:t>
      </w:r>
    </w:p>
    <w:p>
      <w:pPr>
        <w:pStyle w:val="ListBullet"/>
      </w:pPr>
      <w:r>
        <w:t>Документы об уже уплаченной сумме — если есть.</w:t>
      </w:r>
    </w:p>
    <w:p>
      <w:pPr>
        <w:pStyle w:val="ListBullet"/>
      </w:pPr>
      <w:r>
        <w:t>Свой расчёт.</w:t>
      </w:r>
    </w:p>
    <w:p>
      <w:r>
        <w:rPr>
          <w:b/>
        </w:rPr>
        <w:t xml:space="preserve">Важно. </w:t>
      </w:r>
      <w:r>
        <w:t>Возражения не должны содержать заведомо ложное отрицание повреждения. Если сам факт и часть ущерба признаются, лучше прямо отделить признаваемую сумму от спорного «штрафа».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