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Возражения на размер возмещения за квартиру в аварийном доме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№312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требования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Направляются собственником до подписания соглашения об изъятии, когда оценка не учитывает рыночную стоимость помещения, долю в общем имуществе и земле либо связанные с изъятием убытки. Документ не заменяет судебный иск при отсутствии соглашения.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администрацию [муниципальное образование,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Копия: [заказчик оценки / уполномоченная организация]</w:t>
      </w:r>
    </w:p>
    <w:p>
      <w:pPr>
        <w:spacing w:after="40"/>
        <w:jc w:val="left"/>
      </w:pPr>
      <w:r>
        <w:rPr>
          <w:color w:val="14213D"/>
          <w:sz w:val="20"/>
        </w:rPr>
        <w:t>От собственника: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Изъятие: [решение, дата, номер]</w:t>
      </w:r>
    </w:p>
    <w:p>
      <w:pPr>
        <w:spacing w:after="40"/>
        <w:jc w:val="left"/>
      </w:pPr>
      <w:r>
        <w:rPr>
          <w:color w:val="14213D"/>
          <w:sz w:val="20"/>
        </w:rPr>
        <w:t>Помещение: [адрес, кадастровый номер]</w:t>
      </w:r>
    </w:p>
    <w:p>
      <w:pPr>
        <w:pStyle w:val="Heading1"/>
      </w:pPr>
      <w:r>
        <w:t>ВОЗРАЖЕНИЯ НА ОТЧЁТ ОБ ОЦЕНКЕ И ПРЕДЛОЖЕННЫЙ РАЗМЕР ВОЗМЕЩЕНИЯ</w:t>
      </w:r>
    </w:p>
    <w:p>
      <w:pPr>
        <w:pStyle w:val="Heading2"/>
      </w:pPr>
      <w:r>
        <w:t>ОБСТОЯТЕЛЬСТВА</w:t>
      </w:r>
    </w:p>
    <w:p>
      <w:r>
        <w:t>Администрация предложила заключить соглашение о возмещении в размере [сумма] руб. на основании отчёта [оценщик, номер, дата]. Проект получен [дата]. Соглашение не подписано.</w:t>
      </w:r>
    </w:p>
    <w:p>
      <w:r>
        <w:t>С размером не согласен по причинам: [неверные аналоги, состояние объекта, площадь, доля в общем имуществе и земле, расходы на переезд и поиск жилья, временное пользование, досрочное прекращение обязательств — конкретно]. Независимый отчёт от [дата] определяет [сумма] руб.</w:t>
      </w:r>
    </w:p>
    <w:p>
      <w:pPr>
        <w:pStyle w:val="Heading2"/>
      </w:pPr>
      <w:r>
        <w:t>ПРАВОВЫЕ ОСНОВАНИЯ</w:t>
      </w:r>
    </w:p>
    <w:p>
      <w:r>
        <w:t>Возмещение должно быть предварительным и равноценным и включает рыночную стоимость помещения, долю в праве на общее имущество, в том числе землю, а также подтверждённые убытки собственника, связанные с изъятием. Другое жильё передаётся собственнику по соглашению с зачётом стоимости, если иное не следует из специальной программы и закона.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Приобщить возражения и независимый отчёт к материалам изъятия.</w:t>
      </w:r>
    </w:p>
    <w:p>
      <w:pPr>
        <w:pStyle w:val="ListNumber"/>
        <w:numPr>
          <w:ilvl w:val="0"/>
          <w:numId w:val="10"/>
        </w:numPr>
      </w:pPr>
      <w:r>
        <w:t>Провести проверку / рецензирование муниципальной оценки и пересчитать возмещение с включением перечисленных компонентов.</w:t>
      </w:r>
    </w:p>
    <w:p>
      <w:pPr>
        <w:pStyle w:val="ListNumber"/>
        <w:numPr>
          <w:ilvl w:val="0"/>
          <w:numId w:val="10"/>
        </w:numPr>
      </w:pPr>
      <w:r>
        <w:t>Направить новый проект соглашения с расчётом каждой составляющей возмещения и сроком выплаты до прекращения права.</w:t>
      </w:r>
    </w:p>
    <w:p>
      <w:pPr>
        <w:pStyle w:val="ListNumber"/>
        <w:numPr>
          <w:ilvl w:val="0"/>
          <w:numId w:val="10"/>
        </w:numPr>
      </w:pPr>
      <w:r>
        <w:t>До согласования или разрешения спора не считать молчание собственника согласием с суммой и не требовать передачи помещения без предусмотренной законом процедуры.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подписывайте соглашение с фразой об отсутствии претензий до проверки оценки. Для нанимателя по социальному найму действует другой способ защиты — предоставление благоустроенного равнозначного жилья, а не выкупная цена.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решение об изъятии и уведомление;</w:t>
      </w:r>
    </w:p>
    <w:p>
      <w:pPr>
        <w:pStyle w:val="ListBullet"/>
        <w:numPr>
          <w:ilvl w:val="0"/>
          <w:numId w:val="11"/>
        </w:numPr>
      </w:pPr>
      <w:r>
        <w:t>проект соглашения;</w:t>
      </w:r>
    </w:p>
    <w:p>
      <w:pPr>
        <w:pStyle w:val="ListBullet"/>
        <w:numPr>
          <w:ilvl w:val="0"/>
          <w:numId w:val="11"/>
        </w:numPr>
      </w:pPr>
      <w:r>
        <w:t>отчёт муниципального оценщика;</w:t>
      </w:r>
    </w:p>
    <w:p>
      <w:pPr>
        <w:pStyle w:val="ListBullet"/>
        <w:numPr>
          <w:ilvl w:val="0"/>
          <w:numId w:val="11"/>
        </w:numPr>
      </w:pPr>
      <w:r>
        <w:t>независимый отчёт и документы оценщика;</w:t>
      </w:r>
    </w:p>
    <w:p>
      <w:pPr>
        <w:pStyle w:val="ListBullet"/>
        <w:numPr>
          <w:ilvl w:val="0"/>
          <w:numId w:val="11"/>
        </w:numPr>
      </w:pPr>
      <w:r>
        <w:t>выписка ЕГРН;</w:t>
      </w:r>
    </w:p>
    <w:p>
      <w:pPr>
        <w:pStyle w:val="ListBullet"/>
        <w:numPr>
          <w:ilvl w:val="0"/>
          <w:numId w:val="11"/>
        </w:numPr>
      </w:pPr>
      <w:r>
        <w:t>документы о доле в земле и общем имуществе;</w:t>
      </w:r>
    </w:p>
    <w:p>
      <w:pPr>
        <w:pStyle w:val="ListBullet"/>
        <w:numPr>
          <w:ilvl w:val="0"/>
          <w:numId w:val="11"/>
        </w:numPr>
      </w:pPr>
      <w:r>
        <w:t>расчёт и доказательства убытков;</w:t>
      </w:r>
    </w:p>
    <w:p>
      <w:pPr>
        <w:pStyle w:val="ListBullet"/>
        <w:numPr>
          <w:ilvl w:val="0"/>
          <w:numId w:val="11"/>
        </w:numPr>
      </w:pPr>
      <w:r>
        <w:t>фото и акт состояния;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35 Конституции РФ; статья 32 ЖК РФ; статьи 279–282 ГК РФ; Федеральный закон от 29.07.1998 № 135-ФЗ; региональная адресная программа — если применима.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№312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