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Возражения на регрессный иск страховщика из-за водителя, не включённого в ограниченный полис ОСАГО</w:t>
      </w:r>
    </w:p>
    <w:p>
      <w:pPr>
        <w:spacing w:after="200"/>
      </w:pPr>
      <w:r>
        <w:rPr>
          <w:b/>
          <w:color w:val="676767"/>
        </w:rPr>
        <w:t>Категория: Иски  •  Статья сайта: №502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Страховщик после выплаты потерпевшему предъявил регресс к фактическому водителю, ссылаясь на то, что тот не был указан в ограниченном полисе ОСАГО. Документ не отрицает существование такого основания, а проверяет все его элементы и размер требования.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[наименование суда]</w:t>
      </w:r>
    </w:p>
    <w:p>
      <w:pPr>
        <w:spacing w:after="40"/>
        <w:jc w:val="left"/>
      </w:pPr>
      <w:r>
        <w:rPr>
          <w:color w:val="14213D"/>
          <w:sz w:val="20"/>
        </w:rPr>
        <w:t>По делу № [номер]</w:t>
      </w:r>
    </w:p>
    <w:p>
      <w:pPr>
        <w:spacing w:after="40"/>
        <w:jc w:val="left"/>
      </w:pPr>
      <w:r>
        <w:rPr>
          <w:color w:val="14213D"/>
          <w:sz w:val="20"/>
        </w:rPr>
        <w:t>Истец: [страховая организация, адрес]</w:t>
      </w:r>
    </w:p>
    <w:p>
      <w:pPr>
        <w:spacing w:after="40"/>
        <w:jc w:val="left"/>
      </w:pPr>
      <w:r>
        <w:rPr>
          <w:color w:val="14213D"/>
          <w:sz w:val="20"/>
        </w:rPr>
        <w:t>Ответчик: [ФИО водителя, адрес, телефон, e-mail]</w:t>
      </w:r>
    </w:p>
    <w:p>
      <w:pPr>
        <w:pStyle w:val="Heading1"/>
      </w:pPr>
      <w:r>
        <w:t>ВОЗРАЖЕНИЯ НА ИСК О ВЗЫСКАНИИ СТРАХОВОЙ ВЫПЛАТЫ В ПОРЯДКЕ РЕГРЕССА</w:t>
      </w:r>
    </w:p>
    <w:p>
      <w:r>
        <w:t>Истец требует взыскать [сумма] руб., выплаченных потерпевшему после ДТП от [дата], и ссылается на подпункт «д» пункта 1 статьи 14 Федерального закона № 40-ФЗ.</w:t>
      </w:r>
    </w:p>
    <w:p>
      <w:r>
        <w:t>С иском [не согласен полностью / согласен частично] по следующим фактическим основаниям: [выбрать только подтверждённые обстоятельства].</w:t>
      </w:r>
    </w:p>
    <w:p>
      <w:pPr>
        <w:pStyle w:val="Heading2"/>
      </w:pPr>
      <w:r>
        <w:t>ВОЗРАЖЕНИЯ</w:t>
      </w:r>
    </w:p>
    <w:p>
      <w:pPr>
        <w:pStyle w:val="ListNumber"/>
        <w:numPr>
          <w:ilvl w:val="0"/>
          <w:numId w:val="10"/>
        </w:numPr>
      </w:pPr>
      <w:r>
        <w:t>Истец должен представить действовавший на дату ДТП полис и подтвердить, что использование автомобиля было ограничено перечнем водителей, а ответчик в него действительно не включён. Представленные документы: [описать].</w:t>
      </w:r>
    </w:p>
    <w:p>
      <w:pPr>
        <w:pStyle w:val="ListNumber"/>
        <w:numPr>
          <w:ilvl w:val="0"/>
          <w:numId w:val="10"/>
        </w:numPr>
      </w:pPr>
      <w:r>
        <w:t>Необходимо доказать, что именно ответчик причинил заявленный вред и несёт гражданскую ответственность. Материалы ДТП и возражения по вине: [описать].</w:t>
      </w:r>
    </w:p>
    <w:p>
      <w:pPr>
        <w:pStyle w:val="ListNumber"/>
        <w:numPr>
          <w:ilvl w:val="0"/>
          <w:numId w:val="10"/>
        </w:numPr>
      </w:pPr>
      <w:r>
        <w:t>Страховщик обязан подтвердить реальную выплату потерпевшему, её размер, расчёт и связь оплаченных повреждений с данным ДТП. Спорные позиции расчёта: [описать].</w:t>
      </w:r>
    </w:p>
    <w:p>
      <w:pPr>
        <w:pStyle w:val="ListNumber"/>
        <w:numPr>
          <w:ilvl w:val="0"/>
          <w:numId w:val="10"/>
        </w:numPr>
      </w:pPr>
      <w:r>
        <w:t>Проверяется соблюдение исковой давности с учётом даты страховой выплаты и даты обращения в суд: [указать даты и довод].</w:t>
      </w:r>
    </w:p>
    <w:p>
      <w:pPr>
        <w:pStyle w:val="ListNumber"/>
        <w:numPr>
          <w:ilvl w:val="0"/>
          <w:numId w:val="10"/>
        </w:numPr>
      </w:pPr>
      <w:r>
        <w:t>Если часть суммы подтверждена, указать неоспариваемую и спорную части отдельно: [расчёт].</w:t>
      </w:r>
    </w:p>
    <w:p>
      <w:pPr>
        <w:pStyle w:val="Heading2"/>
      </w:pPr>
      <w:r>
        <w:t>ПРОШУ СУД</w:t>
      </w:r>
    </w:p>
    <w:p>
      <w:pPr>
        <w:pStyle w:val="ListNumber"/>
        <w:numPr>
          <w:ilvl w:val="0"/>
          <w:numId w:val="10"/>
        </w:numPr>
      </w:pPr>
      <w:r>
        <w:t>Отказать в иске полностью / в части [сумма] руб. по указанным основаниям.</w:t>
      </w:r>
    </w:p>
    <w:p>
      <w:pPr>
        <w:pStyle w:val="ListNumber"/>
        <w:numPr>
          <w:ilvl w:val="0"/>
          <w:numId w:val="10"/>
        </w:numPr>
      </w:pPr>
      <w:r>
        <w:t>Истребовать у истца полис, страховое дело, платёжные документы, акт осмотра, расчёт и документы потерпевшего, если они не представлены.</w:t>
      </w:r>
    </w:p>
    <w:p>
      <w:pPr>
        <w:pStyle w:val="ListNumber"/>
        <w:numPr>
          <w:ilvl w:val="0"/>
          <w:numId w:val="10"/>
        </w:numPr>
      </w:pPr>
      <w:r>
        <w:t>При споре о размере или связи повреждений назначить экспертизу либо исключить неподтверждённые суммы из расчёта.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используйте возражение «страховщик всё равно должен был выплатить» как единственный довод: выплата потерпевшему и последующий регресс — разные вопросы. Если водитель действительно не включён в ограниченный полис, это прямо названное законом основание регресса.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копия возражений для истца;</w:t>
      </w:r>
    </w:p>
    <w:p>
      <w:pPr>
        <w:pStyle w:val="ListBullet"/>
        <w:numPr>
          <w:ilvl w:val="0"/>
          <w:numId w:val="11"/>
        </w:numPr>
      </w:pPr>
      <w:r>
        <w:t>полис и сведения о его условиях;</w:t>
      </w:r>
    </w:p>
    <w:p>
      <w:pPr>
        <w:pStyle w:val="ListBullet"/>
        <w:numPr>
          <w:ilvl w:val="0"/>
          <w:numId w:val="11"/>
        </w:numPr>
      </w:pPr>
      <w:r>
        <w:t>материалы ДТП и доказательства по вине;</w:t>
      </w:r>
    </w:p>
    <w:p>
      <w:pPr>
        <w:pStyle w:val="ListBullet"/>
        <w:numPr>
          <w:ilvl w:val="0"/>
          <w:numId w:val="11"/>
        </w:numPr>
      </w:pPr>
      <w:r>
        <w:t>контррасчёт и документы о повреждениях;</w:t>
      </w:r>
    </w:p>
    <w:p>
      <w:pPr>
        <w:pStyle w:val="ListBullet"/>
        <w:numPr>
          <w:ilvl w:val="0"/>
          <w:numId w:val="11"/>
        </w:numPr>
      </w:pPr>
      <w:r>
        <w:t>документы о датах выплаты и обращения в суд;</w:t>
      </w:r>
    </w:p>
    <w:p>
      <w:pPr>
        <w:pStyle w:val="ListBullet"/>
        <w:numPr>
          <w:ilvl w:val="0"/>
          <w:numId w:val="11"/>
        </w:numPr>
      </w:pPr>
      <w:r>
        <w:t>ходатайства об истребовании доказательств или экспертизе.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статья 14 Федерального закона № 40-ФЗ; статьи 1064 и 1081 ГК РФ; статьи 35, 55–57, 79 и 149 ГПК РФ. Основание регресса, факт выплаты, причинитель вреда и размер требования доказывает страховщик.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 и приложения. В уголовном производстве согласуйте текст с защитником: формулировки зависят от процессуального статуса.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№502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