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Возражения покупателя на иск о недействительности сделки из-за психического состояния продавца</w:t>
      </w:r>
    </w:p>
    <w:p>
      <w:pPr>
        <w:pStyle w:val="SmallNote"/>
      </w:pPr>
      <w:r>
        <w:t>Категория: Заявления  •  Статья сайта: №232</w:t>
      </w:r>
    </w:p>
    <w:p>
      <w:pPr>
        <w:pStyle w:val="SmallNote"/>
      </w:pPr>
      <w:r>
        <w:rPr>
          <w:color w:val="676767"/>
        </w:rPr>
        <w:t>Структура: ВОЗРАЖЕНИЯ: суд и дело • факты • правовая позиция • конкретные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Покупатель защищается по иску, где утверждается, что продавец не понимал значения своих действий или был недееспособен.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[суд]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 • судья [ФИО]</w:t>
      </w:r>
    </w:p>
    <w:p>
      <w:pPr>
        <w:spacing w:after="40"/>
        <w:jc w:val="left"/>
      </w:pPr>
      <w:r>
        <w:rPr>
          <w:color w:val="14213D"/>
          <w:sz w:val="20"/>
        </w:rPr>
        <w:t>От ответчика-покупателя: [данные]</w:t>
      </w:r>
    </w:p>
    <w:p>
      <w:pPr>
        <w:spacing w:after="40"/>
        <w:jc w:val="left"/>
      </w:pPr>
      <w:r>
        <w:rPr>
          <w:color w:val="14213D"/>
          <w:sz w:val="20"/>
        </w:rPr>
        <w:t>Истец и иные лица: [данные]</w:t>
      </w:r>
    </w:p>
    <w:p>
      <w:pPr>
        <w:pStyle w:val="Heading1"/>
      </w:pPr>
      <w:r>
        <w:t>ВОЗРАЖЕНИЯ НА ИСК О ПРИЗНАНИИ СДЕЛКИ НЕДЕЙСТВИТЕЛЬНОЙ</w:t>
      </w:r>
    </w:p>
    <w:p>
      <w:pPr>
        <w:pStyle w:val="Heading2"/>
      </w:pPr>
      <w:r>
        <w:t>ОБСТОЯТЕЛЬСТВА</w:t>
      </w:r>
    </w:p>
    <w:p>
      <w:r>
        <w:t>Сделка [вид, дата, объект, цена] совершена при обстоятельствах: [переговоры, нотариус/МФЦ, расчёт, передача]. На дату сделки статус продавца был [решение о недееспособности отсутствовало/имелось — указать точно].</w:t>
      </w:r>
    </w:p>
    <w:p>
      <w:r>
        <w:t>Возражения по фактам: [самостоятельные действия продавца, понимание условий, рыночность цены, распоряжение деньгами, свидетели]. Эти сведения не заменяют экспертизу, но относятся к состоянию именно в момент сделки.</w:t>
      </w:r>
    </w:p>
    <w:p>
      <w:pPr>
        <w:pStyle w:val="Heading2"/>
      </w:pPr>
      <w:r>
        <w:t>ПРАВОВАЯ ПОЗИЦИЯ</w:t>
      </w:r>
    </w:p>
    <w:p>
      <w:r>
        <w:t>Статья 171 ГК РФ применяется, если гражданин уже был признан недееспособным до сделки. Если решение принято позже либо его не было, спор обычно оценивается по статье 177 ГК РФ и требует доказать неспособность понимать значение действий или руководить ими в момент сделки. Добросовестность покупателя не отменяет основание недействительности, но влияет на отдельные последствия и оценку доводов.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Приобщить возражения и приложенные доказательства.</w:t>
      </w:r>
    </w:p>
    <w:p>
      <w:pPr>
        <w:pStyle w:val="ListNumber"/>
        <w:numPr>
          <w:ilvl w:val="0"/>
          <w:numId w:val="10"/>
        </w:numPr>
      </w:pPr>
      <w:r>
        <w:t>Отказать в иске полностью/в части по изложенным основаниям либо применить только доказанные последствия недействительности.</w:t>
      </w:r>
    </w:p>
    <w:p>
      <w:pPr>
        <w:pStyle w:val="ListNumber"/>
        <w:numPr>
          <w:ilvl w:val="0"/>
          <w:numId w:val="10"/>
        </w:numPr>
      </w:pPr>
      <w:r>
        <w:t>Истребовать медицинские и нотариальные материалы в необходимом объёме и назначить экспертизу при наличии оснований.</w:t>
      </w:r>
    </w:p>
    <w:p>
      <w:pPr>
        <w:pStyle w:val="ListNumber"/>
        <w:numPr>
          <w:ilvl w:val="0"/>
          <w:numId w:val="10"/>
        </w:numPr>
      </w:pPr>
      <w:r>
        <w:t>При реституции учесть фактическое получение и судьбу цены, обременения, улучшения и встречные требования в процессуально допустимой форме.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утверждайте отсутствие диагноза, если документов нет. Главный вопрос — состояние на дату сделки и надлежащее основание иска, а не возраст или последующее решение сами по себе.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копии возражений участникам;</w:t>
      </w:r>
    </w:p>
    <w:p>
      <w:pPr>
        <w:pStyle w:val="ListBullet"/>
        <w:numPr>
          <w:ilvl w:val="0"/>
          <w:numId w:val="11"/>
        </w:numPr>
      </w:pPr>
      <w:r>
        <w:t>договор, акт и расчёты;</w:t>
      </w:r>
    </w:p>
    <w:p>
      <w:pPr>
        <w:pStyle w:val="ListBullet"/>
        <w:numPr>
          <w:ilvl w:val="0"/>
          <w:numId w:val="11"/>
        </w:numPr>
      </w:pPr>
      <w:r>
        <w:t>нотариальные/регистрационные документы;</w:t>
      </w:r>
    </w:p>
    <w:p>
      <w:pPr>
        <w:pStyle w:val="ListBullet"/>
        <w:numPr>
          <w:ilvl w:val="0"/>
          <w:numId w:val="11"/>
        </w:numPr>
      </w:pPr>
      <w:r>
        <w:t>переписка и записи переговоров — допустимые;</w:t>
      </w:r>
    </w:p>
    <w:p>
      <w:pPr>
        <w:pStyle w:val="ListBullet"/>
        <w:numPr>
          <w:ilvl w:val="0"/>
          <w:numId w:val="11"/>
        </w:numPr>
      </w:pPr>
      <w:r>
        <w:t>сведения о цене и движении денег;</w:t>
      </w:r>
    </w:p>
    <w:p>
      <w:pPr>
        <w:pStyle w:val="ListBullet"/>
        <w:numPr>
          <w:ilvl w:val="0"/>
          <w:numId w:val="11"/>
        </w:numPr>
      </w:pPr>
      <w:r>
        <w:t>свидетельские сведения;</w:t>
      </w:r>
    </w:p>
    <w:p>
      <w:pPr>
        <w:pStyle w:val="ListBullet"/>
        <w:numPr>
          <w:ilvl w:val="0"/>
          <w:numId w:val="11"/>
        </w:numPr>
      </w:pPr>
      <w:r>
        <w:t>заключения специалистов — при наличии;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166–167, 171, 176 и 177 ГК РФ; статьи 35, 55–57, 67, 79–80, 149 и 150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№232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